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342317" w:rsidRDefault="00B659E1" w:rsidP="00B659E1">
      <w:pPr>
        <w:jc w:val="right"/>
        <w:rPr>
          <w:bCs/>
        </w:rPr>
      </w:pPr>
      <w:proofErr w:type="gramStart"/>
      <w:r w:rsidRPr="00342317">
        <w:rPr>
          <w:bCs/>
        </w:rPr>
        <w:t>Reg.</w:t>
      </w:r>
      <w:r w:rsidR="00342317">
        <w:rPr>
          <w:bCs/>
        </w:rPr>
        <w:t xml:space="preserve"> </w:t>
      </w:r>
      <w:r w:rsidRPr="00342317">
        <w:rPr>
          <w:bCs/>
        </w:rPr>
        <w:t>No.</w:t>
      </w:r>
      <w:proofErr w:type="gramEnd"/>
      <w:r w:rsidRPr="00342317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241F3F">
        <w:tc>
          <w:tcPr>
            <w:tcW w:w="1616" w:type="dxa"/>
          </w:tcPr>
          <w:p w:rsidR="00B659E1" w:rsidRPr="00AA3F2E" w:rsidRDefault="00B659E1" w:rsidP="00241F3F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241F3F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241F3F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241F3F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241F3F">
        <w:tc>
          <w:tcPr>
            <w:tcW w:w="1616" w:type="dxa"/>
          </w:tcPr>
          <w:p w:rsidR="00B659E1" w:rsidRPr="00AA3F2E" w:rsidRDefault="00B659E1" w:rsidP="00241F3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3F61E4" w:rsidP="00241F3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17PH1001</w:t>
            </w:r>
          </w:p>
        </w:tc>
        <w:tc>
          <w:tcPr>
            <w:tcW w:w="1890" w:type="dxa"/>
          </w:tcPr>
          <w:p w:rsidR="00B659E1" w:rsidRPr="00342317" w:rsidRDefault="00B659E1" w:rsidP="00241F3F">
            <w:pPr>
              <w:pStyle w:val="Title"/>
              <w:jc w:val="left"/>
              <w:rPr>
                <w:b/>
              </w:rPr>
            </w:pPr>
            <w:r w:rsidRPr="00342317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241F3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241F3F">
        <w:tc>
          <w:tcPr>
            <w:tcW w:w="1616" w:type="dxa"/>
          </w:tcPr>
          <w:p w:rsidR="00B659E1" w:rsidRPr="00AA3F2E" w:rsidRDefault="00B659E1" w:rsidP="00241F3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086CF1" w:rsidP="00241F3F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APPLIED PHYSICS</w:t>
            </w:r>
          </w:p>
        </w:tc>
        <w:tc>
          <w:tcPr>
            <w:tcW w:w="1890" w:type="dxa"/>
          </w:tcPr>
          <w:p w:rsidR="00B659E1" w:rsidRPr="00342317" w:rsidRDefault="00B659E1" w:rsidP="00342317">
            <w:pPr>
              <w:pStyle w:val="Title"/>
              <w:jc w:val="left"/>
              <w:rPr>
                <w:b/>
              </w:rPr>
            </w:pPr>
            <w:r w:rsidRPr="00342317">
              <w:rPr>
                <w:b/>
              </w:rPr>
              <w:t xml:space="preserve">Max. </w:t>
            </w:r>
            <w:proofErr w:type="gramStart"/>
            <w:r w:rsidR="00342317">
              <w:rPr>
                <w:b/>
              </w:rPr>
              <w:t>M</w:t>
            </w:r>
            <w:r w:rsidRPr="00342317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241F3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E92570" w:rsidRDefault="00E92570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E92570" w:rsidRDefault="00E92570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E92570">
        <w:trPr>
          <w:trHeight w:val="132"/>
        </w:trPr>
        <w:tc>
          <w:tcPr>
            <w:tcW w:w="810" w:type="dxa"/>
            <w:shd w:val="clear" w:color="auto" w:fill="auto"/>
            <w:vAlign w:val="center"/>
          </w:tcPr>
          <w:p w:rsidR="008C7BA2" w:rsidRPr="008C7BA2" w:rsidRDefault="008C7BA2" w:rsidP="00E92570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8C7BA2" w:rsidRDefault="008C7BA2" w:rsidP="00E92570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8C7BA2" w:rsidRDefault="008C7BA2" w:rsidP="00E92570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C7BA2" w:rsidRDefault="008C7BA2" w:rsidP="00E92570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E92570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8C7BA2" w:rsidRDefault="008C7BA2" w:rsidP="00E92570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4A3E0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bookmarkStart w:id="0" w:name="_GoBack" w:colFirst="2" w:colLast="2"/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E1328" w:rsidP="0026645C">
            <w:pPr>
              <w:jc w:val="both"/>
            </w:pPr>
            <w:r>
              <w:t xml:space="preserve">Apply Schrodinger’s wave equation for the problem of particle trapped inside an infinite, one dimensional potential well and find out the eigen values and eigen function. The well lies between x=L/2 and x=3L/4.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4A3E04" w:rsidP="004A3E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4A3E04" w:rsidP="004A3E04">
            <w:pPr>
              <w:jc w:val="center"/>
            </w:pPr>
            <w:r>
              <w:t>12</w:t>
            </w:r>
          </w:p>
        </w:tc>
      </w:tr>
      <w:tr w:rsidR="008C7BA2" w:rsidRPr="00EF5853" w:rsidTr="004A3E0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247F74" w:rsidRDefault="00247F74" w:rsidP="00086CF1">
            <w:pPr>
              <w:jc w:val="both"/>
            </w:pPr>
            <w:r w:rsidRPr="00247F74">
              <w:t xml:space="preserve">Evaluate the wavelength associated with an electron having kinetic energy equal to 1 MeV and </w:t>
            </w:r>
            <w:r w:rsidR="00454F31">
              <w:t>that of</w:t>
            </w:r>
            <w:r w:rsidRPr="00247F74">
              <w:t xml:space="preserve"> a proton having the same kinetic energy. Compare and </w:t>
            </w:r>
            <w:proofErr w:type="spellStart"/>
            <w:r w:rsidR="00086CF1">
              <w:t>writw</w:t>
            </w:r>
            <w:proofErr w:type="spellEnd"/>
            <w:r w:rsidRPr="00247F74">
              <w:t xml:space="preserve"> which particle </w:t>
            </w:r>
            <w:r w:rsidR="00454F31">
              <w:t>has</w:t>
            </w:r>
            <w:r w:rsidRPr="00247F74">
              <w:t xml:space="preserve"> longer wavelength. [Hint: mass of proton = 1836 times the mass of electron]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4A3E04" w:rsidP="004A3E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4A3E04" w:rsidP="004A3E04">
            <w:pPr>
              <w:jc w:val="center"/>
            </w:pPr>
            <w:r>
              <w:t>5</w:t>
            </w:r>
          </w:p>
        </w:tc>
      </w:tr>
      <w:tr w:rsidR="008C7BA2" w:rsidRPr="00EF5853" w:rsidTr="004A3E0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5E1328" w:rsidRDefault="005E1328" w:rsidP="0026645C">
            <w:pPr>
              <w:jc w:val="both"/>
            </w:pPr>
            <w:r w:rsidRPr="005E1328">
              <w:t>A proton is confined to a nucleus of size10</w:t>
            </w:r>
            <w:r w:rsidRPr="005E1328">
              <w:rPr>
                <w:vertAlign w:val="superscript"/>
              </w:rPr>
              <w:t>-14</w:t>
            </w:r>
            <w:r w:rsidRPr="005E1328">
              <w:t xml:space="preserve">m. Calculate the minimum uncertainty in its momentum.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4A3E04" w:rsidP="004A3E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4A3E04" w:rsidP="004A3E04">
            <w:pPr>
              <w:jc w:val="center"/>
            </w:pPr>
            <w:r>
              <w:t>3</w:t>
            </w:r>
          </w:p>
        </w:tc>
      </w:tr>
      <w:bookmarkEnd w:id="0"/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42317" w:rsidRDefault="008C7BA2" w:rsidP="008C7BA2">
            <w:pPr>
              <w:jc w:val="center"/>
              <w:rPr>
                <w:b/>
              </w:rPr>
            </w:pPr>
            <w:r w:rsidRPr="00342317">
              <w:rPr>
                <w:b/>
              </w:rPr>
              <w:t>(OR)</w:t>
            </w:r>
          </w:p>
        </w:tc>
      </w:tr>
      <w:tr w:rsidR="004A3E04" w:rsidRPr="00EF5853" w:rsidTr="00241F3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A3E04" w:rsidRPr="00EF5853" w:rsidRDefault="004A3E04" w:rsidP="004A3E04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4A3E04" w:rsidRPr="00EF5853" w:rsidRDefault="004A3E04" w:rsidP="004A3E0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A3E04" w:rsidRPr="00EF5853" w:rsidRDefault="00247F74" w:rsidP="00BE1287">
            <w:pPr>
              <w:jc w:val="both"/>
            </w:pPr>
            <w:r>
              <w:t>Make use of de Broglie’s matter wave equation for total energy and develop Schrodinger’s time independent wave equation.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A3E04" w:rsidRPr="00875196" w:rsidRDefault="004A3E04" w:rsidP="004A3E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A3E04" w:rsidRPr="005814FF" w:rsidRDefault="004A3E04" w:rsidP="004A3E04">
            <w:pPr>
              <w:jc w:val="center"/>
            </w:pPr>
            <w:r>
              <w:t>12</w:t>
            </w:r>
          </w:p>
        </w:tc>
      </w:tr>
      <w:tr w:rsidR="004A3E04" w:rsidRPr="00EF5853" w:rsidTr="00241F3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A3E04" w:rsidRPr="00EF5853" w:rsidRDefault="004A3E04" w:rsidP="004A3E0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A3E04" w:rsidRPr="00EF5853" w:rsidRDefault="004A3E04" w:rsidP="004A3E0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47F74" w:rsidRPr="00247F74" w:rsidRDefault="00247F74" w:rsidP="00BE1287">
            <w:pPr>
              <w:jc w:val="both"/>
            </w:pPr>
            <w:r w:rsidRPr="00247F74">
              <w:t xml:space="preserve">An electron initially at rest is accelerated through a potential difference of 100 V. Compute </w:t>
            </w:r>
          </w:p>
          <w:p w:rsidR="00247F74" w:rsidRPr="00247F74" w:rsidRDefault="00247F74" w:rsidP="00BE1287">
            <w:pPr>
              <w:numPr>
                <w:ilvl w:val="0"/>
                <w:numId w:val="11"/>
              </w:numPr>
              <w:jc w:val="both"/>
            </w:pPr>
            <w:r w:rsidRPr="00247F74">
              <w:t xml:space="preserve">The velocity of electron </w:t>
            </w:r>
          </w:p>
          <w:p w:rsidR="004A3E04" w:rsidRPr="00EF5853" w:rsidRDefault="00247F74" w:rsidP="00BE1287">
            <w:pPr>
              <w:numPr>
                <w:ilvl w:val="0"/>
                <w:numId w:val="11"/>
              </w:numPr>
              <w:jc w:val="both"/>
            </w:pPr>
            <w:r w:rsidRPr="00247F74">
              <w:t>Phase velocity of the electron wave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A3E04" w:rsidRPr="00875196" w:rsidRDefault="004A3E04" w:rsidP="004A3E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A3E04" w:rsidRPr="005814FF" w:rsidRDefault="004A3E04" w:rsidP="004A3E04">
            <w:pPr>
              <w:jc w:val="center"/>
            </w:pPr>
            <w:r>
              <w:t>5</w:t>
            </w:r>
          </w:p>
        </w:tc>
      </w:tr>
      <w:tr w:rsidR="004A3E04" w:rsidRPr="00EF5853" w:rsidTr="00241F3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A3E04" w:rsidRPr="00EF5853" w:rsidRDefault="004A3E04" w:rsidP="004A3E0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A3E04" w:rsidRPr="00EF5853" w:rsidRDefault="004A3E04" w:rsidP="004A3E04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4A3E04" w:rsidRPr="00EF5853" w:rsidRDefault="00247F74" w:rsidP="00BE1287">
            <w:pPr>
              <w:jc w:val="both"/>
            </w:pPr>
            <w:r w:rsidRPr="00247F74">
              <w:t>A particle is having a mass of 0.65 MeV/c</w:t>
            </w:r>
            <w:r w:rsidRPr="00247F74">
              <w:rPr>
                <w:vertAlign w:val="superscript"/>
              </w:rPr>
              <w:t>2</w:t>
            </w:r>
            <w:r w:rsidRPr="00247F74">
              <w:t xml:space="preserve"> and has a kinetic energy of 20 eV. Find its de Broglie wavelength.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A3E04" w:rsidRPr="00875196" w:rsidRDefault="004A3E04" w:rsidP="004A3E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A3E04" w:rsidRPr="005814FF" w:rsidRDefault="004A3E04" w:rsidP="004A3E04">
            <w:pPr>
              <w:jc w:val="center"/>
            </w:pPr>
            <w:r>
              <w:t>3</w:t>
            </w:r>
          </w:p>
        </w:tc>
      </w:tr>
      <w:tr w:rsidR="004A3E0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A3E04" w:rsidRPr="00EF5853" w:rsidRDefault="004A3E04" w:rsidP="004A3E0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A3E04" w:rsidRPr="00EF5853" w:rsidRDefault="004A3E04" w:rsidP="004A3E0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A3E04" w:rsidRPr="00EF5853" w:rsidRDefault="004A3E04" w:rsidP="004A3E04"/>
        </w:tc>
        <w:tc>
          <w:tcPr>
            <w:tcW w:w="1170" w:type="dxa"/>
            <w:shd w:val="clear" w:color="auto" w:fill="auto"/>
          </w:tcPr>
          <w:p w:rsidR="004A3E04" w:rsidRPr="00875196" w:rsidRDefault="004A3E04" w:rsidP="004A3E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A3E04" w:rsidRPr="005814FF" w:rsidRDefault="004A3E04" w:rsidP="004A3E04">
            <w:pPr>
              <w:jc w:val="center"/>
            </w:pPr>
          </w:p>
        </w:tc>
      </w:tr>
      <w:tr w:rsidR="00342317" w:rsidRPr="00EF5853" w:rsidTr="00241F3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42317" w:rsidRPr="00EF5853" w:rsidRDefault="00342317" w:rsidP="004A3E04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342317" w:rsidRPr="00EF5853" w:rsidRDefault="00342317" w:rsidP="004A3E0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2317" w:rsidRPr="00EF5853" w:rsidRDefault="00342317" w:rsidP="00BE1287">
            <w:pPr>
              <w:jc w:val="both"/>
            </w:pPr>
            <w:r>
              <w:t xml:space="preserve">Prove the existence of stimulated emission of radiation using Einstein’s quantum theory of radiation.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42317" w:rsidRPr="00875196" w:rsidRDefault="00342317" w:rsidP="004A3E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42317" w:rsidRPr="005814FF" w:rsidRDefault="00342317" w:rsidP="004A3E04">
            <w:pPr>
              <w:jc w:val="center"/>
            </w:pPr>
            <w:r>
              <w:t>12</w:t>
            </w:r>
          </w:p>
        </w:tc>
      </w:tr>
      <w:tr w:rsidR="00342317" w:rsidRPr="00EF5853" w:rsidTr="00241F3F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2317" w:rsidRPr="00EF5853" w:rsidRDefault="00342317" w:rsidP="004A3E0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2317" w:rsidRPr="00EF5853" w:rsidRDefault="00342317" w:rsidP="004A3E0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2317" w:rsidRPr="003F61E4" w:rsidRDefault="00342317" w:rsidP="00BE1287">
            <w:pPr>
              <w:jc w:val="both"/>
            </w:pPr>
            <w:r w:rsidRPr="003F61E4">
              <w:t>Compare the number of photons/second emitted by He-Ne laser (632.8 nm) and CO</w:t>
            </w:r>
            <w:r w:rsidRPr="003F61E4">
              <w:rPr>
                <w:vertAlign w:val="subscript"/>
              </w:rPr>
              <w:t>2</w:t>
            </w:r>
            <w:r w:rsidRPr="003F61E4">
              <w:t xml:space="preserve"> laser (10,600 nm)</w:t>
            </w:r>
            <w:r>
              <w:t xml:space="preserve"> </w:t>
            </w:r>
            <w:r w:rsidRPr="003F61E4">
              <w:t xml:space="preserve">when operating in continuous mode for the same output power of 5 </w:t>
            </w:r>
            <w:proofErr w:type="spellStart"/>
            <w:r w:rsidRPr="003F61E4">
              <w:t>mW</w:t>
            </w:r>
            <w:proofErr w:type="spellEnd"/>
            <w:r w:rsidRPr="003F61E4">
              <w:t>.</w:t>
            </w:r>
            <w:r>
              <w:t xml:space="preserve"> Point out which laser will emit more number of photons per second.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42317" w:rsidRPr="00875196" w:rsidRDefault="00342317" w:rsidP="004A3E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42317" w:rsidRPr="005814FF" w:rsidRDefault="00342317" w:rsidP="004A3E04">
            <w:pPr>
              <w:jc w:val="center"/>
            </w:pPr>
            <w:r>
              <w:t>5</w:t>
            </w:r>
          </w:p>
        </w:tc>
      </w:tr>
      <w:tr w:rsidR="00342317" w:rsidRPr="00EF5853" w:rsidTr="00241F3F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342317" w:rsidRPr="00EF5853" w:rsidRDefault="00342317" w:rsidP="004A3E0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2317" w:rsidRPr="00EF5853" w:rsidRDefault="00342317" w:rsidP="004A3E04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42317" w:rsidRPr="00EF5853" w:rsidRDefault="00342317" w:rsidP="00BE1287">
            <w:pPr>
              <w:jc w:val="both"/>
            </w:pPr>
            <w:r>
              <w:t>List the four fundamental properties of laser.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42317" w:rsidRPr="00875196" w:rsidRDefault="00342317" w:rsidP="004A3E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42317" w:rsidRPr="005814FF" w:rsidRDefault="00342317" w:rsidP="004A3E04">
            <w:pPr>
              <w:jc w:val="center"/>
            </w:pPr>
            <w:r>
              <w:t>3</w:t>
            </w:r>
          </w:p>
        </w:tc>
      </w:tr>
      <w:tr w:rsidR="004A3E0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A3E04" w:rsidRPr="00342317" w:rsidRDefault="004A3E04" w:rsidP="004A3E04">
            <w:pPr>
              <w:jc w:val="center"/>
              <w:rPr>
                <w:b/>
              </w:rPr>
            </w:pPr>
            <w:r w:rsidRPr="00342317">
              <w:rPr>
                <w:b/>
              </w:rPr>
              <w:t>(OR)</w:t>
            </w:r>
          </w:p>
        </w:tc>
      </w:tr>
      <w:tr w:rsidR="00342317" w:rsidRPr="00EF5853" w:rsidTr="00241F3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42317" w:rsidRPr="00EF5853" w:rsidRDefault="00342317" w:rsidP="004A3E04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42317" w:rsidRPr="00EF5853" w:rsidRDefault="00342317" w:rsidP="004A3E0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2317" w:rsidRPr="00EF5853" w:rsidRDefault="00342317" w:rsidP="00BE1287">
            <w:pPr>
              <w:jc w:val="both"/>
            </w:pPr>
            <w:r>
              <w:t>Elaborate on the principle, construction and working of a Nd-YAG laser with necessary energy level diagrams.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42317" w:rsidRPr="00875196" w:rsidRDefault="00342317" w:rsidP="004A3E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42317" w:rsidRPr="005814FF" w:rsidRDefault="00342317" w:rsidP="004A3E04">
            <w:pPr>
              <w:jc w:val="center"/>
            </w:pPr>
            <w:r>
              <w:t>12</w:t>
            </w:r>
          </w:p>
        </w:tc>
      </w:tr>
      <w:tr w:rsidR="00342317" w:rsidRPr="00EF5853" w:rsidTr="00241F3F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2317" w:rsidRPr="00EF5853" w:rsidRDefault="00342317" w:rsidP="004A3E0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2317" w:rsidRPr="00EF5853" w:rsidRDefault="00342317" w:rsidP="004A3E0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2317" w:rsidRPr="00EF5853" w:rsidRDefault="00342317" w:rsidP="00BE1287">
            <w:pPr>
              <w:jc w:val="both"/>
            </w:pPr>
            <w:r w:rsidRPr="00492982">
              <w:t xml:space="preserve">Find the ratio of population of two energy levels at 330 K when the wavelength of the light emitted is 632 nm. </w:t>
            </w:r>
            <w:r>
              <w:t>Deduce w</w:t>
            </w:r>
            <w:r w:rsidRPr="00492982">
              <w:t>hat will happen to (N</w:t>
            </w:r>
            <w:r w:rsidRPr="00492982">
              <w:rPr>
                <w:vertAlign w:val="subscript"/>
              </w:rPr>
              <w:t>2</w:t>
            </w:r>
            <w:r w:rsidRPr="00492982">
              <w:t>/N</w:t>
            </w:r>
            <w:r w:rsidRPr="00492982">
              <w:rPr>
                <w:vertAlign w:val="subscript"/>
              </w:rPr>
              <w:t>1</w:t>
            </w:r>
            <w:r w:rsidRPr="00492982">
              <w:t>) if T is raised to 660 K</w:t>
            </w:r>
            <w:r>
              <w:t>. Write down your inference from the results.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42317" w:rsidRPr="00875196" w:rsidRDefault="00342317" w:rsidP="004A3E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42317" w:rsidRPr="005814FF" w:rsidRDefault="00342317" w:rsidP="004A3E04">
            <w:pPr>
              <w:jc w:val="center"/>
            </w:pPr>
            <w:r>
              <w:t>5</w:t>
            </w:r>
          </w:p>
        </w:tc>
      </w:tr>
      <w:tr w:rsidR="00342317" w:rsidRPr="00EF5853" w:rsidTr="00241F3F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342317" w:rsidRPr="00EF5853" w:rsidRDefault="00342317" w:rsidP="004A3E0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2317" w:rsidRPr="00EF5853" w:rsidRDefault="00342317" w:rsidP="004A3E04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42317" w:rsidRDefault="00342317" w:rsidP="00BE1287">
            <w:pPr>
              <w:jc w:val="both"/>
            </w:pPr>
            <w:r>
              <w:t>Show that the ratio of stimulated emission to spontaneous emission is as follows:-</w:t>
            </w:r>
          </w:p>
          <w:p w:rsidR="00342317" w:rsidRPr="00EF5853" w:rsidRDefault="00342317" w:rsidP="00BE1287">
            <w:pPr>
              <w:jc w:val="both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Stimulated Emission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Spontaneous Emission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e</m:t>
                            </m:r>
                          </m:e>
                          <m:sup>
                            <m:f>
                              <m:fPr>
                                <m:type m:val="skw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</w:rPr>
                                  <m:t>hν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</w:rPr>
                                  <m:t>kT</m:t>
                                </m:r>
                              </m:den>
                            </m:f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</m:d>
                  </m:den>
                </m:f>
              </m:oMath>
            </m:oMathPara>
          </w:p>
        </w:tc>
        <w:tc>
          <w:tcPr>
            <w:tcW w:w="1170" w:type="dxa"/>
            <w:shd w:val="clear" w:color="auto" w:fill="auto"/>
            <w:vAlign w:val="center"/>
          </w:tcPr>
          <w:p w:rsidR="00342317" w:rsidRPr="00875196" w:rsidRDefault="00342317" w:rsidP="004A3E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42317" w:rsidRPr="005814FF" w:rsidRDefault="00342317" w:rsidP="004A3E04">
            <w:pPr>
              <w:jc w:val="center"/>
            </w:pPr>
            <w:r>
              <w:t>3</w:t>
            </w:r>
          </w:p>
        </w:tc>
      </w:tr>
      <w:tr w:rsidR="004A3E0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A3E04" w:rsidRPr="00EF5853" w:rsidRDefault="004A3E04" w:rsidP="004A3E0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A3E04" w:rsidRPr="00EF5853" w:rsidRDefault="004A3E04" w:rsidP="004A3E0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A3E04" w:rsidRPr="00EF5853" w:rsidRDefault="004A3E04" w:rsidP="004A3E04"/>
        </w:tc>
        <w:tc>
          <w:tcPr>
            <w:tcW w:w="1170" w:type="dxa"/>
            <w:shd w:val="clear" w:color="auto" w:fill="auto"/>
          </w:tcPr>
          <w:p w:rsidR="004A3E04" w:rsidRPr="00875196" w:rsidRDefault="004A3E04" w:rsidP="004A3E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A3E04" w:rsidRPr="005814FF" w:rsidRDefault="004A3E04" w:rsidP="004A3E04">
            <w:pPr>
              <w:jc w:val="center"/>
            </w:pPr>
          </w:p>
        </w:tc>
      </w:tr>
      <w:tr w:rsidR="00342317" w:rsidRPr="00EF5853" w:rsidTr="00241F3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42317" w:rsidRPr="00EF5853" w:rsidRDefault="00342317" w:rsidP="004A3E04">
            <w:pPr>
              <w:jc w:val="center"/>
            </w:pPr>
            <w:r w:rsidRPr="00EF5853">
              <w:lastRenderedPageBreak/>
              <w:t>5.</w:t>
            </w:r>
          </w:p>
        </w:tc>
        <w:tc>
          <w:tcPr>
            <w:tcW w:w="840" w:type="dxa"/>
            <w:shd w:val="clear" w:color="auto" w:fill="auto"/>
          </w:tcPr>
          <w:p w:rsidR="00342317" w:rsidRPr="00EF5853" w:rsidRDefault="00342317" w:rsidP="004A3E0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2317" w:rsidRDefault="00342317" w:rsidP="00C46E79">
            <w:pPr>
              <w:jc w:val="both"/>
            </w:pPr>
            <w:r>
              <w:t xml:space="preserve">Defend the following statement with suitable numerical values substituted in the following equation. </w:t>
            </w:r>
          </w:p>
          <w:p w:rsidR="00342317" w:rsidRDefault="00342317" w:rsidP="00C46E79">
            <w:pPr>
              <w:jc w:val="both"/>
            </w:pPr>
            <m:oMathPara>
              <m:oMath>
                <m:r>
                  <w:rPr>
                    <w:rFonts w:ascii="Cambria Math" w:hAnsi="Cambria Math"/>
                  </w:rPr>
                  <m:t>n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</m:d>
                <m:r>
                  <w:rPr>
                    <w:rFonts w:ascii="Cambria Math" w:hAnsi="Cambria Math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(1-2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Δ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f>
                              <m:fPr>
                                <m:type m:val="skw"/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r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</w:rPr>
                                  <m:t>a</m:t>
                                </m:r>
                              </m:den>
                            </m:f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</w:rPr>
                          <m:t>α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)</m:t>
                    </m:r>
                  </m:e>
                  <m:sup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</m:sup>
                </m:sSup>
                <m:r>
                  <w:rPr>
                    <w:rFonts w:ascii="Cambria Math" w:hAnsi="Cambria Math"/>
                  </w:rPr>
                  <m:t xml:space="preserve">  :r&lt;a</m:t>
                </m:r>
              </m:oMath>
            </m:oMathPara>
          </w:p>
          <w:p w:rsidR="00342317" w:rsidRPr="00EF5853" w:rsidRDefault="00342317" w:rsidP="00C46E79">
            <w:pPr>
              <w:jc w:val="both"/>
            </w:pPr>
            <w:r>
              <w:t>Step index multimode optical fiber cables carry twice the number of signals carried by graded index multimode optical fiber cables.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42317" w:rsidRPr="00875196" w:rsidRDefault="00342317" w:rsidP="004A3E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42317" w:rsidRPr="005814FF" w:rsidRDefault="00342317" w:rsidP="004A3E04">
            <w:pPr>
              <w:jc w:val="center"/>
            </w:pPr>
            <w:r>
              <w:t>12</w:t>
            </w:r>
          </w:p>
        </w:tc>
      </w:tr>
      <w:tr w:rsidR="00342317" w:rsidRPr="00EF5853" w:rsidTr="00241F3F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2317" w:rsidRPr="00EF5853" w:rsidRDefault="00342317" w:rsidP="004A3E0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2317" w:rsidRPr="00EF5853" w:rsidRDefault="00342317" w:rsidP="004A3E0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2317" w:rsidRPr="00EF5853" w:rsidRDefault="00342317" w:rsidP="00C46E79">
            <w:pPr>
              <w:jc w:val="both"/>
            </w:pPr>
            <w:r w:rsidRPr="00E92570">
              <w:t>Estimate the cladding refractive index and critical angle when the core refractive index is 1.48 and the relative refractive index is 2% i.e. 0.02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42317" w:rsidRPr="00875196" w:rsidRDefault="00342317" w:rsidP="004A3E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42317" w:rsidRPr="005814FF" w:rsidRDefault="00342317" w:rsidP="004A3E04">
            <w:pPr>
              <w:jc w:val="center"/>
            </w:pPr>
            <w:r>
              <w:t>5</w:t>
            </w:r>
          </w:p>
        </w:tc>
      </w:tr>
      <w:tr w:rsidR="00342317" w:rsidRPr="00EF5853" w:rsidTr="00241F3F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2317" w:rsidRPr="00EF5853" w:rsidRDefault="00342317" w:rsidP="00454F3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2317" w:rsidRPr="00EF5853" w:rsidRDefault="00342317" w:rsidP="00454F31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42317" w:rsidRPr="00EF5853" w:rsidRDefault="00342317" w:rsidP="00C46E79">
            <w:pPr>
              <w:jc w:val="both"/>
            </w:pPr>
            <w:r>
              <w:t>Distinguish between different types of optical fiber cables based on the modes of transmission of light.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42317" w:rsidRPr="00875196" w:rsidRDefault="00342317" w:rsidP="00454F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42317" w:rsidRPr="005814FF" w:rsidRDefault="00342317" w:rsidP="00454F31">
            <w:pPr>
              <w:jc w:val="center"/>
            </w:pPr>
            <w:r>
              <w:t>3</w:t>
            </w:r>
          </w:p>
        </w:tc>
      </w:tr>
      <w:tr w:rsidR="00454F3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54F31" w:rsidRPr="00342317" w:rsidRDefault="00454F31" w:rsidP="00454F31">
            <w:pPr>
              <w:jc w:val="center"/>
              <w:rPr>
                <w:b/>
              </w:rPr>
            </w:pPr>
            <w:r w:rsidRPr="00342317">
              <w:rPr>
                <w:b/>
              </w:rPr>
              <w:t>(OR)</w:t>
            </w:r>
          </w:p>
        </w:tc>
      </w:tr>
      <w:tr w:rsidR="00342317" w:rsidRPr="00EF5853" w:rsidTr="00241F3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42317" w:rsidRPr="00EF5853" w:rsidRDefault="00342317" w:rsidP="00454F31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42317" w:rsidRPr="00EF5853" w:rsidRDefault="00342317" w:rsidP="00454F3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2317" w:rsidRPr="00EF5853" w:rsidRDefault="00342317" w:rsidP="00C46E79">
            <w:pPr>
              <w:jc w:val="both"/>
            </w:pPr>
            <w:r>
              <w:t xml:space="preserve">Prove that the numerical aperture can be written in relation with the refractive indices of the core and cladding of an optical fiber cable. Hence, show that </w:t>
            </w:r>
            <m:oMath>
              <m:r>
                <w:rPr>
                  <w:rFonts w:ascii="Cambria Math" w:hAnsi="Cambria Math"/>
                </w:rPr>
                <m:t xml:space="preserve">NA= 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ϕ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a</m:t>
                      </m:r>
                    </m:sub>
                  </m:sSub>
                </m:e>
              </m:func>
            </m:oMath>
          </w:p>
        </w:tc>
        <w:tc>
          <w:tcPr>
            <w:tcW w:w="1170" w:type="dxa"/>
            <w:shd w:val="clear" w:color="auto" w:fill="auto"/>
            <w:vAlign w:val="center"/>
          </w:tcPr>
          <w:p w:rsidR="00342317" w:rsidRPr="00875196" w:rsidRDefault="00342317" w:rsidP="00454F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42317" w:rsidRPr="005814FF" w:rsidRDefault="00342317" w:rsidP="00454F31">
            <w:pPr>
              <w:jc w:val="center"/>
            </w:pPr>
            <w:r>
              <w:t>12</w:t>
            </w:r>
          </w:p>
        </w:tc>
      </w:tr>
      <w:tr w:rsidR="00342317" w:rsidRPr="00EF5853" w:rsidTr="00241F3F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2317" w:rsidRPr="00EF5853" w:rsidRDefault="00342317" w:rsidP="00454F3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2317" w:rsidRPr="00EF5853" w:rsidRDefault="00342317" w:rsidP="00454F3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2317" w:rsidRPr="00EF5853" w:rsidRDefault="00342317" w:rsidP="00C46E79">
            <w:pPr>
              <w:jc w:val="both"/>
            </w:pPr>
            <w:r>
              <w:t>Evaluate</w:t>
            </w:r>
            <w:r w:rsidRPr="00E92570">
              <w:t xml:space="preserve"> the refractive indices of core and cladding materials of an optical fiber if its numerical aperture is 0.22 and relative refractive index is 0.012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42317" w:rsidRPr="00875196" w:rsidRDefault="00342317" w:rsidP="00454F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42317" w:rsidRPr="005814FF" w:rsidRDefault="00342317" w:rsidP="00454F31">
            <w:pPr>
              <w:jc w:val="center"/>
            </w:pPr>
            <w:r>
              <w:t>5</w:t>
            </w:r>
          </w:p>
        </w:tc>
      </w:tr>
      <w:tr w:rsidR="00342317" w:rsidRPr="00EF5853" w:rsidTr="00241F3F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2317" w:rsidRPr="00EF5853" w:rsidRDefault="00342317" w:rsidP="00454F3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2317" w:rsidRPr="00EF5853" w:rsidRDefault="00342317" w:rsidP="00454F31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42317" w:rsidRDefault="00342317" w:rsidP="00C46E79">
            <w:pPr>
              <w:jc w:val="both"/>
            </w:pPr>
            <w:r>
              <w:t xml:space="preserve">Conclude which fiber among the following is most suitable for applications in a commercial </w:t>
            </w:r>
            <w:proofErr w:type="spellStart"/>
            <w:r>
              <w:t>aeroplane</w:t>
            </w:r>
            <w:proofErr w:type="spellEnd"/>
            <w:r>
              <w:t xml:space="preserve"> and state the reason for the same.</w:t>
            </w:r>
          </w:p>
          <w:p w:rsidR="00342317" w:rsidRPr="00EF5853" w:rsidRDefault="00342317" w:rsidP="00C46E79">
            <w:pPr>
              <w:jc w:val="both"/>
            </w:pPr>
            <w:r>
              <w:t xml:space="preserve">Step index single mode, step index multimode and graded index multimode.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42317" w:rsidRPr="00875196" w:rsidRDefault="00342317" w:rsidP="00454F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42317" w:rsidRPr="005814FF" w:rsidRDefault="00342317" w:rsidP="00454F31">
            <w:pPr>
              <w:jc w:val="center"/>
            </w:pPr>
            <w:r>
              <w:t>3</w:t>
            </w:r>
          </w:p>
        </w:tc>
      </w:tr>
      <w:tr w:rsidR="00454F3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54F31" w:rsidRPr="00EF5853" w:rsidRDefault="00454F31" w:rsidP="00454F3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54F31" w:rsidRPr="00EF5853" w:rsidRDefault="00454F31" w:rsidP="00454F3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54F31" w:rsidRPr="00EF5853" w:rsidRDefault="00454F31" w:rsidP="00454F31"/>
        </w:tc>
        <w:tc>
          <w:tcPr>
            <w:tcW w:w="1170" w:type="dxa"/>
            <w:shd w:val="clear" w:color="auto" w:fill="auto"/>
          </w:tcPr>
          <w:p w:rsidR="00454F31" w:rsidRPr="00875196" w:rsidRDefault="00454F31" w:rsidP="00454F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54F31" w:rsidRPr="005814FF" w:rsidRDefault="00454F31" w:rsidP="00454F31">
            <w:pPr>
              <w:jc w:val="center"/>
            </w:pPr>
          </w:p>
        </w:tc>
      </w:tr>
      <w:tr w:rsidR="00342317" w:rsidRPr="00EF5853" w:rsidTr="00241F3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42317" w:rsidRPr="00EF5853" w:rsidRDefault="00342317" w:rsidP="00454F31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342317" w:rsidRPr="00EF5853" w:rsidRDefault="00342317" w:rsidP="00454F3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2317" w:rsidRPr="00241F3F" w:rsidRDefault="00342317" w:rsidP="00C46E79">
            <w:pPr>
              <w:jc w:val="both"/>
            </w:pPr>
            <w:r w:rsidRPr="00241F3F">
              <w:t>Assume that the sound energy is spread uniformly throughout in a conference hall of volume V. Arrive at an expression for reverberation time using Sabine’s technique.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42317" w:rsidRPr="00875196" w:rsidRDefault="00342317" w:rsidP="00454F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42317" w:rsidRPr="005814FF" w:rsidRDefault="00342317" w:rsidP="00454F31">
            <w:pPr>
              <w:jc w:val="center"/>
            </w:pPr>
            <w:r>
              <w:t>12</w:t>
            </w:r>
          </w:p>
        </w:tc>
      </w:tr>
      <w:tr w:rsidR="00342317" w:rsidRPr="00EF5853" w:rsidTr="00241F3F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2317" w:rsidRPr="00EF5853" w:rsidRDefault="00342317" w:rsidP="00454F3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2317" w:rsidRPr="00EF5853" w:rsidRDefault="00342317" w:rsidP="00454F3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2317" w:rsidRDefault="00342317" w:rsidP="00C46E79">
            <w:pPr>
              <w:jc w:val="both"/>
            </w:pPr>
            <w:r w:rsidRPr="00241F3F">
              <w:t>Elohim Auditorium has a volume of 1500 m</w:t>
            </w:r>
            <w:r w:rsidRPr="00241F3F">
              <w:rPr>
                <w:vertAlign w:val="superscript"/>
              </w:rPr>
              <w:t>3</w:t>
            </w:r>
            <w:r w:rsidRPr="00241F3F">
              <w:t>. Its total absorption is equivalent to 100 m</w:t>
            </w:r>
            <w:r w:rsidRPr="00241F3F">
              <w:rPr>
                <w:vertAlign w:val="superscript"/>
              </w:rPr>
              <w:t>2</w:t>
            </w:r>
            <w:r w:rsidRPr="00241F3F">
              <w:t xml:space="preserve"> of open window. </w:t>
            </w:r>
          </w:p>
          <w:p w:rsidR="00342317" w:rsidRPr="00241F3F" w:rsidRDefault="00342317" w:rsidP="00C46E79">
            <w:pPr>
              <w:jc w:val="both"/>
            </w:pPr>
            <w:r>
              <w:t>(a)</w:t>
            </w:r>
            <w:r w:rsidRPr="00241F3F">
              <w:t>Find the reverberation time. (b) What will be the effect on the reverberation time, if the audience fills the hall and thereby increases the absorption by 100 m</w:t>
            </w:r>
            <w:r w:rsidRPr="00241F3F">
              <w:rPr>
                <w:vertAlign w:val="superscript"/>
              </w:rPr>
              <w:t>2</w:t>
            </w:r>
            <w:r w:rsidRPr="00241F3F">
              <w:t xml:space="preserve"> of open window</w:t>
            </w:r>
            <w:r>
              <w:t xml:space="preserve"> or </w:t>
            </w:r>
            <w:proofErr w:type="spellStart"/>
            <w:r>
              <w:t>sabines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42317" w:rsidRPr="00875196" w:rsidRDefault="00342317" w:rsidP="00454F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42317" w:rsidRPr="005814FF" w:rsidRDefault="00342317" w:rsidP="00454F31">
            <w:pPr>
              <w:jc w:val="center"/>
            </w:pPr>
            <w:r>
              <w:t>5</w:t>
            </w:r>
          </w:p>
        </w:tc>
      </w:tr>
      <w:tr w:rsidR="00342317" w:rsidRPr="00EF5853" w:rsidTr="00241F3F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2317" w:rsidRPr="00EF5853" w:rsidRDefault="00342317" w:rsidP="00454F3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2317" w:rsidRPr="00EF5853" w:rsidRDefault="00342317" w:rsidP="00454F31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42317" w:rsidRPr="00241F3F" w:rsidRDefault="00342317" w:rsidP="00C46E79">
            <w:pPr>
              <w:jc w:val="both"/>
            </w:pPr>
            <w:r w:rsidRPr="00241F3F">
              <w:t>Justify that there will be no sound if the reverberation time becomes zero second.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42317" w:rsidRPr="00875196" w:rsidRDefault="00342317" w:rsidP="00454F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42317" w:rsidRPr="005814FF" w:rsidRDefault="00342317" w:rsidP="00454F31">
            <w:pPr>
              <w:jc w:val="center"/>
            </w:pPr>
            <w:r>
              <w:t>3</w:t>
            </w:r>
          </w:p>
        </w:tc>
      </w:tr>
      <w:tr w:rsidR="00454F31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454F31" w:rsidRPr="00342317" w:rsidRDefault="00454F31" w:rsidP="00454F31">
            <w:pPr>
              <w:jc w:val="center"/>
              <w:rPr>
                <w:b/>
              </w:rPr>
            </w:pPr>
            <w:r w:rsidRPr="00342317">
              <w:rPr>
                <w:b/>
              </w:rPr>
              <w:t>(OR)</w:t>
            </w:r>
          </w:p>
        </w:tc>
      </w:tr>
      <w:tr w:rsidR="00342317" w:rsidRPr="00EF5853" w:rsidTr="00241F3F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42317" w:rsidRPr="00EF5853" w:rsidRDefault="00342317" w:rsidP="00454F31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342317" w:rsidRPr="00EF5853" w:rsidRDefault="00342317" w:rsidP="00454F3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2317" w:rsidRPr="00EF5853" w:rsidRDefault="00342317" w:rsidP="00E92570">
            <w:pPr>
              <w:jc w:val="both"/>
            </w:pPr>
            <w:r>
              <w:t>Determine the quality of materials using Pulse Echo Testing using ultrasonic waves.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42317" w:rsidRPr="00875196" w:rsidRDefault="00342317" w:rsidP="00454F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42317" w:rsidRPr="005814FF" w:rsidRDefault="00342317" w:rsidP="00454F31">
            <w:pPr>
              <w:jc w:val="center"/>
            </w:pPr>
            <w:r>
              <w:t>12</w:t>
            </w:r>
          </w:p>
        </w:tc>
      </w:tr>
      <w:tr w:rsidR="00342317" w:rsidRPr="00EF5853" w:rsidTr="00241F3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42317" w:rsidRPr="00EF5853" w:rsidRDefault="00342317" w:rsidP="00454F3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2317" w:rsidRPr="00EF5853" w:rsidRDefault="00342317" w:rsidP="00454F3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2317" w:rsidRPr="00EF5853" w:rsidRDefault="00342317" w:rsidP="00E92570">
            <w:pPr>
              <w:jc w:val="both"/>
            </w:pPr>
            <w:r w:rsidRPr="00DC0B28">
              <w:t>Longitudinal standing waves are set up in a quartz plate with antinodes at opposite faces. The fundamental frequency of vibration is given by the relation f = 2.87 x 10</w:t>
            </w:r>
            <w:r w:rsidRPr="00DC0B28">
              <w:rPr>
                <w:vertAlign w:val="superscript"/>
              </w:rPr>
              <w:t>3</w:t>
            </w:r>
            <w:r w:rsidRPr="00DC0B28">
              <w:t xml:space="preserve">/t, where f is in Hz and t is the thickness of the plate in meter. Compute the young’s modulus of the quartz plate. </w:t>
            </w:r>
            <w:r>
              <w:t xml:space="preserve"> Deduce</w:t>
            </w:r>
            <w:r w:rsidRPr="00DC0B28">
              <w:t xml:space="preserve"> the thickness of the plate required for a frequency of 1200 kHz. The density of the quartz is 2660 kg m</w:t>
            </w:r>
            <w:r w:rsidRPr="00DC0B28">
              <w:rPr>
                <w:vertAlign w:val="superscript"/>
              </w:rPr>
              <w:t>-3</w:t>
            </w:r>
            <w:r w:rsidRPr="00DC0B2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42317" w:rsidRPr="00875196" w:rsidRDefault="00342317" w:rsidP="00454F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42317" w:rsidRPr="005814FF" w:rsidRDefault="00342317" w:rsidP="00454F31">
            <w:pPr>
              <w:jc w:val="center"/>
            </w:pPr>
            <w:r>
              <w:t>5</w:t>
            </w:r>
          </w:p>
        </w:tc>
      </w:tr>
      <w:tr w:rsidR="00342317" w:rsidRPr="00EF5853" w:rsidTr="00241F3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42317" w:rsidRPr="00EF5853" w:rsidRDefault="00342317" w:rsidP="00454F3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2317" w:rsidRPr="00EF5853" w:rsidRDefault="00342317" w:rsidP="00454F31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42317" w:rsidRPr="00EF5853" w:rsidRDefault="00342317" w:rsidP="00E92570">
            <w:pPr>
              <w:jc w:val="both"/>
            </w:pPr>
            <w:r>
              <w:t>Justify the following statement. Ultrasonic waves do not travel through vacuum.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42317" w:rsidRPr="00875196" w:rsidRDefault="00342317" w:rsidP="00454F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42317" w:rsidRPr="005814FF" w:rsidRDefault="00342317" w:rsidP="00454F31">
            <w:pPr>
              <w:jc w:val="center"/>
            </w:pPr>
            <w:r>
              <w:t>3</w:t>
            </w:r>
          </w:p>
        </w:tc>
      </w:tr>
      <w:tr w:rsidR="00454F31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54F31" w:rsidRPr="00EF5853" w:rsidRDefault="00454F31" w:rsidP="00454F3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2317" w:rsidRDefault="00342317" w:rsidP="00454F31">
            <w:pPr>
              <w:rPr>
                <w:b/>
                <w:u w:val="single"/>
              </w:rPr>
            </w:pPr>
          </w:p>
          <w:p w:rsidR="00454F31" w:rsidRDefault="00454F31" w:rsidP="00454F31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342317" w:rsidRPr="00875196" w:rsidRDefault="00342317" w:rsidP="00454F31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54F31" w:rsidRPr="00875196" w:rsidRDefault="00454F31" w:rsidP="00454F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54F31" w:rsidRPr="005814FF" w:rsidRDefault="00454F31" w:rsidP="00454F31">
            <w:pPr>
              <w:jc w:val="center"/>
            </w:pPr>
          </w:p>
        </w:tc>
      </w:tr>
      <w:tr w:rsidR="00342317" w:rsidRPr="00EF5853" w:rsidTr="00241F3F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42317" w:rsidRPr="00EF5853" w:rsidRDefault="00342317" w:rsidP="00454F31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42317" w:rsidRPr="00EF5853" w:rsidRDefault="00342317" w:rsidP="00454F3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2317" w:rsidRPr="00EF5853" w:rsidRDefault="00342317" w:rsidP="00E92570">
            <w:pPr>
              <w:jc w:val="both"/>
            </w:pPr>
            <w:r>
              <w:t>Superconductors are diamagnetic in nature. Explain the above statement with necessary equations.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42317" w:rsidRPr="00875196" w:rsidRDefault="00342317" w:rsidP="00454F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42317" w:rsidRPr="005814FF" w:rsidRDefault="00342317" w:rsidP="00454F31">
            <w:pPr>
              <w:jc w:val="center"/>
            </w:pPr>
            <w:r>
              <w:t>12</w:t>
            </w:r>
          </w:p>
        </w:tc>
      </w:tr>
      <w:tr w:rsidR="00342317" w:rsidRPr="00EF5853" w:rsidTr="00241F3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42317" w:rsidRPr="00EF5853" w:rsidRDefault="00342317" w:rsidP="00454F3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2317" w:rsidRPr="00EF5853" w:rsidRDefault="00342317" w:rsidP="00454F3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2317" w:rsidRPr="00EF5853" w:rsidRDefault="00342317" w:rsidP="00E92570">
            <w:pPr>
              <w:jc w:val="both"/>
            </w:pPr>
            <w:r>
              <w:t>Calculate the Bohr magneton value of an electron.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42317" w:rsidRPr="00875196" w:rsidRDefault="00342317" w:rsidP="00454F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42317" w:rsidRPr="005814FF" w:rsidRDefault="00342317" w:rsidP="00454F31">
            <w:pPr>
              <w:jc w:val="center"/>
            </w:pPr>
            <w:r>
              <w:t>5</w:t>
            </w:r>
          </w:p>
        </w:tc>
      </w:tr>
      <w:tr w:rsidR="00342317" w:rsidRPr="00EF5853" w:rsidTr="00241F3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42317" w:rsidRPr="00EF5853" w:rsidRDefault="00342317" w:rsidP="00454F3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2317" w:rsidRPr="00EF5853" w:rsidRDefault="00342317" w:rsidP="00454F31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42317" w:rsidRPr="00EF5853" w:rsidRDefault="00342317" w:rsidP="00086CF1">
            <w:pPr>
              <w:jc w:val="both"/>
            </w:pPr>
            <w:r>
              <w:t xml:space="preserve">Charged particles have magnetic moments. This would mean both protons and electrons are having magnetic moments. But, the atomic magnetic moment is calculated based only on electron magnetic moments. </w:t>
            </w:r>
            <w:proofErr w:type="gramStart"/>
            <w:r>
              <w:t>Write  the</w:t>
            </w:r>
            <w:proofErr w:type="gramEnd"/>
            <w:r>
              <w:t xml:space="preserve"> reason for the same.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42317" w:rsidRPr="00875196" w:rsidRDefault="00342317" w:rsidP="00454F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42317" w:rsidRPr="005814FF" w:rsidRDefault="00342317" w:rsidP="00454F31">
            <w:pPr>
              <w:jc w:val="center"/>
            </w:pPr>
            <w:r>
              <w:t>3</w:t>
            </w:r>
          </w:p>
        </w:tc>
      </w:tr>
    </w:tbl>
    <w:p w:rsidR="008C7BA2" w:rsidRDefault="008C7BA2" w:rsidP="00086CF1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6743" w:rsidRDefault="002F6743" w:rsidP="00B659E1">
      <w:r>
        <w:separator/>
      </w:r>
    </w:p>
  </w:endnote>
  <w:endnote w:type="continuationSeparator" w:id="1">
    <w:p w:rsidR="002F6743" w:rsidRDefault="002F6743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6743" w:rsidRDefault="002F6743" w:rsidP="00B659E1">
      <w:r>
        <w:separator/>
      </w:r>
    </w:p>
  </w:footnote>
  <w:footnote w:type="continuationSeparator" w:id="1">
    <w:p w:rsidR="002F6743" w:rsidRDefault="002F6743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F1084"/>
    <w:multiLevelType w:val="hybridMultilevel"/>
    <w:tmpl w:val="BB5A203C"/>
    <w:lvl w:ilvl="0" w:tplc="0D1C300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778C81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4EB01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0E79F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220EE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E18AF4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62D81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085A8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767FC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AF35BA"/>
    <w:multiLevelType w:val="hybridMultilevel"/>
    <w:tmpl w:val="E0DE667E"/>
    <w:lvl w:ilvl="0" w:tplc="69F694C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1C240F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37E094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2C69F0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D26804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EC2DD5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D86E36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DC8A86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398A02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32CB5394"/>
    <w:multiLevelType w:val="hybridMultilevel"/>
    <w:tmpl w:val="3400632E"/>
    <w:lvl w:ilvl="0" w:tplc="63EE288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AC4799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9DE279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816377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CE2C88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CE27E5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B5CEFC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95C6D9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D3A6DD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37353530"/>
    <w:multiLevelType w:val="hybridMultilevel"/>
    <w:tmpl w:val="77DA5E16"/>
    <w:lvl w:ilvl="0" w:tplc="CE7C28C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F06F6A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D1A3FB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8886EC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221A3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B8EBEE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7B2C59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9AC59E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88ECC1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37D47552"/>
    <w:multiLevelType w:val="hybridMultilevel"/>
    <w:tmpl w:val="53D2361C"/>
    <w:lvl w:ilvl="0" w:tplc="2C18FFC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F08721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8FE492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0CCDE2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FD00AE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8D8D43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010506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B6C1A2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AE4B15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3022B1"/>
    <w:multiLevelType w:val="hybridMultilevel"/>
    <w:tmpl w:val="2BE6845C"/>
    <w:lvl w:ilvl="0" w:tplc="57D626B6">
      <w:start w:val="1"/>
      <w:numFmt w:val="lowerRoman"/>
      <w:lvlText w:val="(%1)"/>
      <w:lvlJc w:val="right"/>
      <w:pPr>
        <w:tabs>
          <w:tab w:val="num" w:pos="720"/>
        </w:tabs>
        <w:ind w:left="720" w:hanging="360"/>
      </w:pPr>
    </w:lvl>
    <w:lvl w:ilvl="1" w:tplc="61B60504" w:tentative="1">
      <w:start w:val="1"/>
      <w:numFmt w:val="lowerRoman"/>
      <w:lvlText w:val="(%2)"/>
      <w:lvlJc w:val="right"/>
      <w:pPr>
        <w:tabs>
          <w:tab w:val="num" w:pos="1440"/>
        </w:tabs>
        <w:ind w:left="1440" w:hanging="360"/>
      </w:pPr>
    </w:lvl>
    <w:lvl w:ilvl="2" w:tplc="CDCCA9CE" w:tentative="1">
      <w:start w:val="1"/>
      <w:numFmt w:val="lowerRoman"/>
      <w:lvlText w:val="(%3)"/>
      <w:lvlJc w:val="right"/>
      <w:pPr>
        <w:tabs>
          <w:tab w:val="num" w:pos="2160"/>
        </w:tabs>
        <w:ind w:left="2160" w:hanging="360"/>
      </w:pPr>
    </w:lvl>
    <w:lvl w:ilvl="3" w:tplc="EE9ED286" w:tentative="1">
      <w:start w:val="1"/>
      <w:numFmt w:val="lowerRoman"/>
      <w:lvlText w:val="(%4)"/>
      <w:lvlJc w:val="right"/>
      <w:pPr>
        <w:tabs>
          <w:tab w:val="num" w:pos="2880"/>
        </w:tabs>
        <w:ind w:left="2880" w:hanging="360"/>
      </w:pPr>
    </w:lvl>
    <w:lvl w:ilvl="4" w:tplc="E36E9854" w:tentative="1">
      <w:start w:val="1"/>
      <w:numFmt w:val="lowerRoman"/>
      <w:lvlText w:val="(%5)"/>
      <w:lvlJc w:val="right"/>
      <w:pPr>
        <w:tabs>
          <w:tab w:val="num" w:pos="3600"/>
        </w:tabs>
        <w:ind w:left="3600" w:hanging="360"/>
      </w:pPr>
    </w:lvl>
    <w:lvl w:ilvl="5" w:tplc="527CB0E0" w:tentative="1">
      <w:start w:val="1"/>
      <w:numFmt w:val="lowerRoman"/>
      <w:lvlText w:val="(%6)"/>
      <w:lvlJc w:val="right"/>
      <w:pPr>
        <w:tabs>
          <w:tab w:val="num" w:pos="4320"/>
        </w:tabs>
        <w:ind w:left="4320" w:hanging="360"/>
      </w:pPr>
    </w:lvl>
    <w:lvl w:ilvl="6" w:tplc="03B6DD48" w:tentative="1">
      <w:start w:val="1"/>
      <w:numFmt w:val="lowerRoman"/>
      <w:lvlText w:val="(%7)"/>
      <w:lvlJc w:val="right"/>
      <w:pPr>
        <w:tabs>
          <w:tab w:val="num" w:pos="5040"/>
        </w:tabs>
        <w:ind w:left="5040" w:hanging="360"/>
      </w:pPr>
    </w:lvl>
    <w:lvl w:ilvl="7" w:tplc="B74C6752" w:tentative="1">
      <w:start w:val="1"/>
      <w:numFmt w:val="lowerRoman"/>
      <w:lvlText w:val="(%8)"/>
      <w:lvlJc w:val="right"/>
      <w:pPr>
        <w:tabs>
          <w:tab w:val="num" w:pos="5760"/>
        </w:tabs>
        <w:ind w:left="5760" w:hanging="360"/>
      </w:pPr>
    </w:lvl>
    <w:lvl w:ilvl="8" w:tplc="209EA84C" w:tentative="1">
      <w:start w:val="1"/>
      <w:numFmt w:val="lowerRoman"/>
      <w:lvlText w:val="(%9)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BC0136"/>
    <w:multiLevelType w:val="hybridMultilevel"/>
    <w:tmpl w:val="34E2241A"/>
    <w:lvl w:ilvl="0" w:tplc="48E256A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B3C94C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B329C9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5E8055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CE6E30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F52A4C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1F0EF3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E2C80E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F009AF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72AB531A"/>
    <w:multiLevelType w:val="hybridMultilevel"/>
    <w:tmpl w:val="A71A09EA"/>
    <w:lvl w:ilvl="0" w:tplc="A4D2AFA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2C2B2F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2A638C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C8E01E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24A966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4C2EC7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1BC99C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2F6769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876C22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0"/>
  </w:num>
  <w:num w:numId="5">
    <w:abstractNumId w:val="10"/>
  </w:num>
  <w:num w:numId="6">
    <w:abstractNumId w:val="5"/>
  </w:num>
  <w:num w:numId="7">
    <w:abstractNumId w:val="1"/>
  </w:num>
  <w:num w:numId="8">
    <w:abstractNumId w:val="2"/>
  </w:num>
  <w:num w:numId="9">
    <w:abstractNumId w:val="11"/>
  </w:num>
  <w:num w:numId="10">
    <w:abstractNumId w:val="4"/>
  </w:num>
  <w:num w:numId="11">
    <w:abstractNumId w:val="7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86CF1"/>
    <w:rsid w:val="000A504E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41F3F"/>
    <w:rsid w:val="00247F74"/>
    <w:rsid w:val="00266439"/>
    <w:rsid w:val="0026645C"/>
    <w:rsid w:val="0026653D"/>
    <w:rsid w:val="002D09FF"/>
    <w:rsid w:val="002D7611"/>
    <w:rsid w:val="002D76BB"/>
    <w:rsid w:val="002E336A"/>
    <w:rsid w:val="002E552A"/>
    <w:rsid w:val="002F6743"/>
    <w:rsid w:val="00304757"/>
    <w:rsid w:val="003206DF"/>
    <w:rsid w:val="00323989"/>
    <w:rsid w:val="00324247"/>
    <w:rsid w:val="00342317"/>
    <w:rsid w:val="00380146"/>
    <w:rsid w:val="003855F1"/>
    <w:rsid w:val="003B14BC"/>
    <w:rsid w:val="003B1F06"/>
    <w:rsid w:val="003C6BB4"/>
    <w:rsid w:val="003D6DA3"/>
    <w:rsid w:val="003F61E4"/>
    <w:rsid w:val="003F728C"/>
    <w:rsid w:val="00454F31"/>
    <w:rsid w:val="00460118"/>
    <w:rsid w:val="0046314C"/>
    <w:rsid w:val="0046787F"/>
    <w:rsid w:val="004A3E04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E1328"/>
    <w:rsid w:val="005F011C"/>
    <w:rsid w:val="0062605C"/>
    <w:rsid w:val="006469F9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903BA"/>
    <w:rsid w:val="007E525F"/>
    <w:rsid w:val="00802202"/>
    <w:rsid w:val="00806A39"/>
    <w:rsid w:val="00814615"/>
    <w:rsid w:val="0081627E"/>
    <w:rsid w:val="008303D5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D5C0C"/>
    <w:rsid w:val="009E09A3"/>
    <w:rsid w:val="009F0475"/>
    <w:rsid w:val="00A47E2A"/>
    <w:rsid w:val="00A634C4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1287"/>
    <w:rsid w:val="00BE572D"/>
    <w:rsid w:val="00BF25ED"/>
    <w:rsid w:val="00BF3DE7"/>
    <w:rsid w:val="00C33FFF"/>
    <w:rsid w:val="00C3743D"/>
    <w:rsid w:val="00C46E79"/>
    <w:rsid w:val="00C60C6A"/>
    <w:rsid w:val="00C71847"/>
    <w:rsid w:val="00C81140"/>
    <w:rsid w:val="00C95F18"/>
    <w:rsid w:val="00CB2395"/>
    <w:rsid w:val="00CB7A50"/>
    <w:rsid w:val="00CD31A5"/>
    <w:rsid w:val="00CD4624"/>
    <w:rsid w:val="00CE1825"/>
    <w:rsid w:val="00CE5503"/>
    <w:rsid w:val="00D0319F"/>
    <w:rsid w:val="00D3698C"/>
    <w:rsid w:val="00D62341"/>
    <w:rsid w:val="00D64FF9"/>
    <w:rsid w:val="00D76148"/>
    <w:rsid w:val="00D805C4"/>
    <w:rsid w:val="00D85619"/>
    <w:rsid w:val="00D94D54"/>
    <w:rsid w:val="00DB38C1"/>
    <w:rsid w:val="00DC0B28"/>
    <w:rsid w:val="00DE0497"/>
    <w:rsid w:val="00E170A5"/>
    <w:rsid w:val="00E22D22"/>
    <w:rsid w:val="00E42123"/>
    <w:rsid w:val="00E44059"/>
    <w:rsid w:val="00E54572"/>
    <w:rsid w:val="00E5735F"/>
    <w:rsid w:val="00E577A9"/>
    <w:rsid w:val="00E70A47"/>
    <w:rsid w:val="00E824B7"/>
    <w:rsid w:val="00E92570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14080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3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73456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93826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5402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0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92954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3157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127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1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29827">
          <w:marLeft w:val="43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48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323760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0198">
          <w:marLeft w:val="90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2497">
          <w:marLeft w:val="90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6821">
          <w:marLeft w:val="90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A9171-5C03-498E-A308-D73A88148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5061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2018-02-03T04:50:00Z</cp:lastPrinted>
  <dcterms:created xsi:type="dcterms:W3CDTF">2019-10-17T16:17:00Z</dcterms:created>
  <dcterms:modified xsi:type="dcterms:W3CDTF">2019-12-03T09:37:00Z</dcterms:modified>
</cp:coreProperties>
</file>