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0736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17CS2046</w:t>
            </w:r>
          </w:p>
        </w:tc>
        <w:tc>
          <w:tcPr>
            <w:tcW w:w="1890" w:type="dxa"/>
          </w:tcPr>
          <w:p w:rsidR="00B659E1" w:rsidRPr="00B67EB8" w:rsidRDefault="00B659E1" w:rsidP="00342CB9">
            <w:pPr>
              <w:pStyle w:val="Title"/>
              <w:jc w:val="left"/>
              <w:rPr>
                <w:b/>
              </w:rPr>
            </w:pPr>
            <w:r w:rsidRPr="00B67EB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67EB8" w:rsidRDefault="00B07368" w:rsidP="00B07368">
            <w:pPr>
              <w:pStyle w:val="Title"/>
              <w:snapToGrid w:val="0"/>
              <w:jc w:val="left"/>
              <w:rPr>
                <w:b/>
                <w:szCs w:val="24"/>
              </w:rPr>
            </w:pPr>
            <w:r w:rsidRPr="00B67EB8">
              <w:rPr>
                <w:b/>
                <w:bCs/>
                <w:szCs w:val="24"/>
              </w:rPr>
              <w:t>IT INFRASTRUCTURE AND MANAGEMENT</w:t>
            </w:r>
          </w:p>
        </w:tc>
        <w:tc>
          <w:tcPr>
            <w:tcW w:w="1890" w:type="dxa"/>
          </w:tcPr>
          <w:p w:rsidR="00B659E1" w:rsidRPr="00B67EB8" w:rsidRDefault="00B659E1" w:rsidP="00342CB9">
            <w:pPr>
              <w:pStyle w:val="Title"/>
              <w:jc w:val="left"/>
              <w:rPr>
                <w:b/>
              </w:rPr>
            </w:pPr>
            <w:r w:rsidRPr="00B67EB8">
              <w:rPr>
                <w:b/>
              </w:rPr>
              <w:t xml:space="preserve">Max. </w:t>
            </w:r>
            <w:proofErr w:type="gramStart"/>
            <w:r w:rsidRPr="00B67EB8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110"/>
        <w:gridCol w:w="1170"/>
        <w:gridCol w:w="860"/>
      </w:tblGrid>
      <w:tr w:rsidR="008C7BA2" w:rsidRPr="004725CA" w:rsidTr="00B67EB8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86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9E46EC" w:rsidP="00B67EB8">
            <w:pPr>
              <w:pStyle w:val="Title"/>
              <w:contextualSpacing/>
              <w:jc w:val="both"/>
            </w:pPr>
            <w:r>
              <w:t xml:space="preserve">Head Post office </w:t>
            </w:r>
            <w:r w:rsidR="006714B9">
              <w:t xml:space="preserve">of Delhi </w:t>
            </w:r>
            <w:r>
              <w:t>is try</w:t>
            </w:r>
            <w:r w:rsidR="00B67EB8">
              <w:t>ing</w:t>
            </w:r>
            <w:r>
              <w:t xml:space="preserve"> to expand the services to nearby villages in Coimbatore. They are having IBM server with main frame platform support. </w:t>
            </w:r>
            <w:r w:rsidR="00B07CF0">
              <w:t xml:space="preserve">Delhi </w:t>
            </w:r>
            <w:bookmarkStart w:id="0" w:name="_GoBack"/>
            <w:bookmarkEnd w:id="0"/>
            <w:r>
              <w:t>Head post office wants to implement the virtualization. During the implementation, what are th</w:t>
            </w:r>
            <w:r w:rsidR="00B67EB8">
              <w:t>e areas need to be concentrated? Discuss your i</w:t>
            </w:r>
            <w:r>
              <w:t>mplementation procedure.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9E46EC" w:rsidP="00193F27">
            <w:pPr>
              <w:jc w:val="center"/>
            </w:pPr>
            <w:r>
              <w:t>10</w:t>
            </w:r>
          </w:p>
        </w:tc>
      </w:tr>
      <w:tr w:rsidR="008C7BA2" w:rsidRPr="00EF5853" w:rsidTr="00B67EB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E46EC" w:rsidRDefault="009E46EC" w:rsidP="009E46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Consider </w:t>
            </w:r>
            <w:r w:rsidR="00B67EB8">
              <w:rPr>
                <w:rFonts w:eastAsia="Calibri"/>
              </w:rPr>
              <w:t xml:space="preserve">that </w:t>
            </w:r>
            <w:r>
              <w:rPr>
                <w:rFonts w:eastAsia="Calibri"/>
              </w:rPr>
              <w:t>a datacenter is required for a national research center. While</w:t>
            </w:r>
            <w:r w:rsidR="00B67E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designing the datacenter, what are the components need to be</w:t>
            </w:r>
          </w:p>
          <w:p w:rsidR="008C7BA2" w:rsidRPr="009E46EC" w:rsidRDefault="009E46EC" w:rsidP="009E46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considered</w:t>
            </w:r>
            <w:proofErr w:type="gramEnd"/>
            <w:r>
              <w:rPr>
                <w:rFonts w:eastAsia="Calibri"/>
              </w:rPr>
              <w:t xml:space="preserve"> for research center? Also explain the datacenter functional</w:t>
            </w:r>
            <w:r w:rsidR="00B67E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procedure.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9E46E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9E46EC" w:rsidP="0095667F">
            <w:pPr>
              <w:jc w:val="both"/>
            </w:pPr>
            <w:r>
              <w:rPr>
                <w:rFonts w:eastAsia="Calibri"/>
              </w:rPr>
              <w:t>List out the part of storage building block.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9E46EC" w:rsidP="00193F27">
            <w:pPr>
              <w:jc w:val="center"/>
            </w:pPr>
            <w:r>
              <w:t>10</w:t>
            </w:r>
          </w:p>
        </w:tc>
      </w:tr>
      <w:tr w:rsidR="008C7BA2" w:rsidRPr="00EF5853" w:rsidTr="00B67EB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E46EC" w:rsidRDefault="009E46EC" w:rsidP="0095667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List out the addressing types in internet protocol and explain with</w:t>
            </w:r>
          </w:p>
          <w:p w:rsidR="008C7BA2" w:rsidRPr="00EF5853" w:rsidRDefault="00B67EB8" w:rsidP="0095667F">
            <w:pPr>
              <w:jc w:val="both"/>
            </w:pPr>
            <w:proofErr w:type="gramStart"/>
            <w:r>
              <w:rPr>
                <w:rFonts w:eastAsia="Calibri"/>
              </w:rPr>
              <w:t>e</w:t>
            </w:r>
            <w:r w:rsidR="009E46EC">
              <w:rPr>
                <w:rFonts w:eastAsia="Calibri"/>
              </w:rPr>
              <w:t>xample</w:t>
            </w:r>
            <w:proofErr w:type="gramEnd"/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9E46EC" w:rsidP="00193F27">
            <w:pPr>
              <w:jc w:val="center"/>
            </w:pPr>
            <w:r>
              <w:t>10</w:t>
            </w:r>
          </w:p>
        </w:tc>
      </w:tr>
      <w:tr w:rsidR="00D85619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C458CF" w:rsidRDefault="00C458CF" w:rsidP="00C458CF">
            <w:pPr>
              <w:jc w:val="both"/>
              <w:rPr>
                <w:szCs w:val="20"/>
              </w:rPr>
            </w:pPr>
            <w:r w:rsidRPr="005A5824">
              <w:rPr>
                <w:szCs w:val="20"/>
              </w:rPr>
              <w:t>Consider that, A Server provides services to more than 1500 users in software company. An internet service provider offering 512Mbps internet connection to the server. Discuss</w:t>
            </w:r>
            <w:r w:rsidR="00B67EB8">
              <w:rPr>
                <w:szCs w:val="20"/>
              </w:rPr>
              <w:t xml:space="preserve"> </w:t>
            </w:r>
            <w:r w:rsidRPr="005A5824">
              <w:rPr>
                <w:szCs w:val="20"/>
              </w:rPr>
              <w:t xml:space="preserve">the interfaces required for the server to support the internal and remote users for the </w:t>
            </w:r>
            <w:r>
              <w:rPr>
                <w:szCs w:val="20"/>
              </w:rPr>
              <w:t>software company</w:t>
            </w:r>
            <w:r w:rsidR="00B67EB8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C458C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C458CF" w:rsidRDefault="00C458CF" w:rsidP="0095667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National One bank is setting up an online server for customers.</w:t>
            </w:r>
          </w:p>
          <w:p w:rsidR="00C458CF" w:rsidRDefault="00C458CF" w:rsidP="0095667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Customers will access the server from mobile, laptops and PC’s.</w:t>
            </w:r>
          </w:p>
          <w:p w:rsidR="008C7BA2" w:rsidRPr="00EF5853" w:rsidRDefault="00C458CF" w:rsidP="0095667F">
            <w:pPr>
              <w:jc w:val="both"/>
            </w:pPr>
            <w:r>
              <w:rPr>
                <w:rFonts w:eastAsia="Calibri"/>
              </w:rPr>
              <w:t>Explain the steps to add firewall for the server.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C458CF" w:rsidP="00193F27">
            <w:pPr>
              <w:jc w:val="center"/>
            </w:pPr>
            <w:r>
              <w:t>10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C458CF" w:rsidP="0095667F">
            <w:pPr>
              <w:jc w:val="both"/>
            </w:pPr>
            <w:r>
              <w:rPr>
                <w:rFonts w:eastAsia="Calibri"/>
              </w:rPr>
              <w:t>Explain Distance vector protocol.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C458CF" w:rsidP="00193F27">
            <w:pPr>
              <w:jc w:val="center"/>
            </w:pPr>
            <w:r>
              <w:t>5</w:t>
            </w:r>
          </w:p>
        </w:tc>
      </w:tr>
      <w:tr w:rsidR="008C7BA2" w:rsidRPr="00EF5853" w:rsidTr="00B67EB8">
        <w:trPr>
          <w:trHeight w:val="66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C458CF" w:rsidRDefault="00C458CF" w:rsidP="0095667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Elab</w:t>
            </w:r>
            <w:r w:rsidR="00B67EB8">
              <w:rPr>
                <w:rFonts w:eastAsia="Calibri"/>
              </w:rPr>
              <w:t>o</w:t>
            </w:r>
            <w:r>
              <w:rPr>
                <w:rFonts w:eastAsia="Calibri"/>
              </w:rPr>
              <w:t xml:space="preserve">rate the steps to carry out the </w:t>
            </w:r>
            <w:r w:rsidR="00B67EB8">
              <w:rPr>
                <w:rFonts w:eastAsia="Calibri"/>
              </w:rPr>
              <w:t>e</w:t>
            </w:r>
            <w:r>
              <w:rPr>
                <w:rFonts w:eastAsia="Calibri"/>
              </w:rPr>
              <w:t>rror correction in main frame</w:t>
            </w:r>
          </w:p>
          <w:p w:rsidR="008C7BA2" w:rsidRPr="00EF5853" w:rsidRDefault="00C458CF" w:rsidP="0095667F">
            <w:pPr>
              <w:jc w:val="both"/>
            </w:pPr>
            <w:proofErr w:type="gramStart"/>
            <w:r>
              <w:rPr>
                <w:rFonts w:eastAsia="Calibri"/>
              </w:rPr>
              <w:t>computer</w:t>
            </w:r>
            <w:proofErr w:type="gramEnd"/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8C7BA2" w:rsidRPr="005814FF" w:rsidRDefault="00C458CF" w:rsidP="00193F27">
            <w:pPr>
              <w:jc w:val="center"/>
            </w:pPr>
            <w:r>
              <w:t>5</w:t>
            </w:r>
          </w:p>
        </w:tc>
      </w:tr>
      <w:tr w:rsidR="00D85619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8F3430" w:rsidRDefault="00084915" w:rsidP="008F34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Consider the following scenario, A Server provides services to more than 1700 users in service based software company. An internet service provider offering 512Mbps</w:t>
            </w:r>
            <w:r w:rsidR="00B67E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internet connection to the server. Discuss the interfaces required for</w:t>
            </w:r>
            <w:r w:rsidR="00B67E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the server to support the internal and remote users for the software</w:t>
            </w:r>
            <w:r w:rsidR="00B67E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company</w:t>
            </w:r>
            <w:r w:rsidR="00B67EB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8F343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8F3430" w:rsidRDefault="008F3430" w:rsidP="0095667F">
            <w:pPr>
              <w:jc w:val="both"/>
              <w:rPr>
                <w:szCs w:val="20"/>
              </w:rPr>
            </w:pPr>
            <w:r w:rsidRPr="005A5824">
              <w:t>List out the part</w:t>
            </w:r>
            <w:r w:rsidR="003360D3">
              <w:t>s</w:t>
            </w:r>
            <w:r w:rsidRPr="005A5824">
              <w:t xml:space="preserve"> of storage building block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8F3430" w:rsidP="00193F27">
            <w:pPr>
              <w:jc w:val="center"/>
            </w:pPr>
            <w:r>
              <w:t>5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3360D3" w:rsidP="0095667F">
            <w:pPr>
              <w:jc w:val="both"/>
            </w:pPr>
            <w:r>
              <w:rPr>
                <w:szCs w:val="20"/>
              </w:rPr>
              <w:t>Grade the pros and cons of a Blade server.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8F3430" w:rsidP="00193F27">
            <w:pPr>
              <w:jc w:val="center"/>
            </w:pPr>
            <w:r>
              <w:t>5</w:t>
            </w: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3360D3" w:rsidRDefault="008F3430" w:rsidP="0095667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Is Direct </w:t>
            </w:r>
            <w:proofErr w:type="spellStart"/>
            <w:r>
              <w:rPr>
                <w:rFonts w:eastAsia="Calibri"/>
              </w:rPr>
              <w:t>memeory</w:t>
            </w:r>
            <w:proofErr w:type="spellEnd"/>
            <w:r>
              <w:rPr>
                <w:rFonts w:eastAsia="Calibri"/>
              </w:rPr>
              <w:t xml:space="preserve"> access </w:t>
            </w:r>
            <w:proofErr w:type="gramStart"/>
            <w:r>
              <w:rPr>
                <w:rFonts w:eastAsia="Calibri"/>
              </w:rPr>
              <w:t>is  required</w:t>
            </w:r>
            <w:proofErr w:type="gramEnd"/>
            <w:r>
              <w:rPr>
                <w:rFonts w:eastAsia="Calibri"/>
              </w:rPr>
              <w:t xml:space="preserve"> to improve the memory related operations?</w:t>
            </w:r>
            <w:r w:rsidR="00B67E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Discuss your answer.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3360D3" w:rsidP="00193F27">
            <w:pPr>
              <w:jc w:val="center"/>
            </w:pPr>
            <w:r>
              <w:t>10</w:t>
            </w:r>
          </w:p>
        </w:tc>
      </w:tr>
      <w:tr w:rsidR="00D85619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67EB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F3430" w:rsidP="00B67EB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rFonts w:eastAsia="Calibri"/>
              </w:rPr>
              <w:t>Goole</w:t>
            </w:r>
            <w:proofErr w:type="spellEnd"/>
            <w:r>
              <w:rPr>
                <w:rFonts w:eastAsia="Calibri"/>
              </w:rPr>
              <w:t xml:space="preserve"> service industry is holding 10000 online </w:t>
            </w:r>
            <w:proofErr w:type="spellStart"/>
            <w:r>
              <w:rPr>
                <w:rFonts w:eastAsia="Calibri"/>
              </w:rPr>
              <w:t>customes</w:t>
            </w:r>
            <w:proofErr w:type="spellEnd"/>
            <w:r>
              <w:rPr>
                <w:rFonts w:eastAsia="Calibri"/>
              </w:rPr>
              <w:t xml:space="preserve">. This service industry (IT systems) wants to provide 100% availability for the online </w:t>
            </w:r>
            <w:proofErr w:type="spellStart"/>
            <w:r>
              <w:rPr>
                <w:rFonts w:eastAsia="Calibri"/>
              </w:rPr>
              <w:t>customes</w:t>
            </w:r>
            <w:proofErr w:type="spellEnd"/>
            <w:r>
              <w:rPr>
                <w:rFonts w:eastAsia="Calibri"/>
              </w:rPr>
              <w:t xml:space="preserve"> with data support. Is this 100% availability for online customers, is possible or </w:t>
            </w:r>
            <w:proofErr w:type="gramStart"/>
            <w:r>
              <w:rPr>
                <w:rFonts w:eastAsia="Calibri"/>
              </w:rPr>
              <w:t>not ?</w:t>
            </w:r>
            <w:proofErr w:type="gramEnd"/>
            <w:r>
              <w:rPr>
                <w:rFonts w:eastAsia="Calibri"/>
              </w:rPr>
              <w:t xml:space="preserve"> </w:t>
            </w:r>
            <w:r w:rsidR="00B67EB8">
              <w:rPr>
                <w:rFonts w:eastAsia="Calibri"/>
              </w:rPr>
              <w:t>I</w:t>
            </w:r>
            <w:r>
              <w:rPr>
                <w:rFonts w:eastAsia="Calibri"/>
              </w:rPr>
              <w:t xml:space="preserve">f your answer is </w:t>
            </w:r>
            <w:proofErr w:type="gramStart"/>
            <w:r>
              <w:rPr>
                <w:rFonts w:eastAsia="Calibri"/>
              </w:rPr>
              <w:t>yes or no</w:t>
            </w:r>
            <w:proofErr w:type="gramEnd"/>
            <w:r>
              <w:rPr>
                <w:rFonts w:eastAsia="Calibri"/>
              </w:rPr>
              <w:t>, substantiate your answer with re</w:t>
            </w:r>
            <w:r w:rsidR="00B67EB8">
              <w:rPr>
                <w:rFonts w:eastAsia="Calibri"/>
              </w:rPr>
              <w:t>q</w:t>
            </w:r>
            <w:r>
              <w:rPr>
                <w:rFonts w:eastAsia="Calibri"/>
              </w:rPr>
              <w:t>uired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8F343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B67EB8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F3430" w:rsidP="0095667F">
            <w:pPr>
              <w:jc w:val="both"/>
            </w:pPr>
            <w:r>
              <w:rPr>
                <w:rFonts w:eastAsia="Calibri"/>
              </w:rPr>
              <w:t xml:space="preserve">Central Bank of India wants </w:t>
            </w:r>
            <w:proofErr w:type="gramStart"/>
            <w:r>
              <w:rPr>
                <w:rFonts w:eastAsia="Calibri"/>
              </w:rPr>
              <w:t>to  expands</w:t>
            </w:r>
            <w:proofErr w:type="gramEnd"/>
            <w:r>
              <w:rPr>
                <w:rFonts w:eastAsia="Calibri"/>
              </w:rPr>
              <w:t xml:space="preserve"> the online services to users around, all over the nation. Discuss your opinion about list of services, servers, datacenters, backup server and security options.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8F3430" w:rsidP="00193F27">
            <w:pPr>
              <w:jc w:val="center"/>
            </w:pPr>
            <w:r>
              <w:t>20</w:t>
            </w:r>
          </w:p>
        </w:tc>
      </w:tr>
      <w:tr w:rsidR="00D85619" w:rsidRPr="00EF5853" w:rsidTr="00B67EB8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67EB8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B67EB8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3360D3" w:rsidRDefault="003360D3" w:rsidP="003360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Indian public service </w:t>
            </w:r>
            <w:proofErr w:type="gramStart"/>
            <w:r>
              <w:rPr>
                <w:rFonts w:eastAsia="Calibri"/>
              </w:rPr>
              <w:t>commission  is</w:t>
            </w:r>
            <w:proofErr w:type="gramEnd"/>
            <w:r>
              <w:rPr>
                <w:rFonts w:eastAsia="Calibri"/>
              </w:rPr>
              <w:t xml:space="preserve"> having IBM Blade server for conducting the online examination purpose. Currently the server is not using the instruction pipelining. If possible, How to improve the server performance </w:t>
            </w:r>
            <w:proofErr w:type="spellStart"/>
            <w:r>
              <w:rPr>
                <w:rFonts w:eastAsia="Calibri"/>
              </w:rPr>
              <w:t>withthe</w:t>
            </w:r>
            <w:proofErr w:type="spellEnd"/>
            <w:r>
              <w:rPr>
                <w:rFonts w:eastAsia="Calibri"/>
              </w:rPr>
              <w:t xml:space="preserve"> help of pipelining? Explain your points with required </w:t>
            </w:r>
            <w:proofErr w:type="spellStart"/>
            <w:r>
              <w:rPr>
                <w:rFonts w:eastAsia="Calibri"/>
              </w:rPr>
              <w:t>examplesand</w:t>
            </w:r>
            <w:proofErr w:type="spellEnd"/>
            <w:r>
              <w:rPr>
                <w:rFonts w:eastAsia="Calibri"/>
              </w:rPr>
              <w:t xml:space="preserve">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3360D3" w:rsidP="00193F27">
            <w:pPr>
              <w:jc w:val="center"/>
            </w:pPr>
            <w:r>
              <w:t>15</w:t>
            </w:r>
          </w:p>
        </w:tc>
      </w:tr>
      <w:tr w:rsidR="008C7BA2" w:rsidRPr="00EF5853" w:rsidTr="00B67EB8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3360D3" w:rsidP="0095667F">
            <w:pPr>
              <w:jc w:val="both"/>
            </w:pPr>
            <w:r w:rsidRPr="000A5F98">
              <w:rPr>
                <w:szCs w:val="20"/>
              </w:rPr>
              <w:t>Draw the block diagram of Mainframe architecture and list out the major requirements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34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8C7BA2" w:rsidRPr="005814FF" w:rsidRDefault="003360D3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AF1DAA" w:rsidRDefault="00AF1DAA" w:rsidP="00AF1DAA">
      <w:pPr>
        <w:pStyle w:val="Default"/>
      </w:pPr>
    </w:p>
    <w:p w:rsidR="008C7BA2" w:rsidRPr="00AF1DAA" w:rsidRDefault="008C7BA2" w:rsidP="008C7BA2"/>
    <w:sectPr w:rsidR="008C7BA2" w:rsidRPr="00AF1DAA" w:rsidSect="00B67EB8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ED3" w:rsidRDefault="00EA0ED3" w:rsidP="00B659E1">
      <w:r>
        <w:separator/>
      </w:r>
    </w:p>
  </w:endnote>
  <w:endnote w:type="continuationSeparator" w:id="1">
    <w:p w:rsidR="00EA0ED3" w:rsidRDefault="00EA0ED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ED3" w:rsidRDefault="00EA0ED3" w:rsidP="00B659E1">
      <w:r>
        <w:separator/>
      </w:r>
    </w:p>
  </w:footnote>
  <w:footnote w:type="continuationSeparator" w:id="1">
    <w:p w:rsidR="00EA0ED3" w:rsidRDefault="00EA0ED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4915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0D3"/>
    <w:rsid w:val="00367CB4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14B9"/>
    <w:rsid w:val="00681B25"/>
    <w:rsid w:val="006C1D35"/>
    <w:rsid w:val="006C39BE"/>
    <w:rsid w:val="006C7354"/>
    <w:rsid w:val="00701B86"/>
    <w:rsid w:val="00714C68"/>
    <w:rsid w:val="00725A0A"/>
    <w:rsid w:val="007326F6"/>
    <w:rsid w:val="007D34C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3430"/>
    <w:rsid w:val="0090362A"/>
    <w:rsid w:val="00904D12"/>
    <w:rsid w:val="00911266"/>
    <w:rsid w:val="00942884"/>
    <w:rsid w:val="0095667F"/>
    <w:rsid w:val="0095679B"/>
    <w:rsid w:val="00963CB5"/>
    <w:rsid w:val="009B53DD"/>
    <w:rsid w:val="009C5A1D"/>
    <w:rsid w:val="009E09A3"/>
    <w:rsid w:val="009E46EC"/>
    <w:rsid w:val="00A47E2A"/>
    <w:rsid w:val="00AA3F2E"/>
    <w:rsid w:val="00AA5E39"/>
    <w:rsid w:val="00AA6B40"/>
    <w:rsid w:val="00AE264C"/>
    <w:rsid w:val="00AF1DAA"/>
    <w:rsid w:val="00B009B1"/>
    <w:rsid w:val="00B07368"/>
    <w:rsid w:val="00B07CF0"/>
    <w:rsid w:val="00B20598"/>
    <w:rsid w:val="00B253AE"/>
    <w:rsid w:val="00B60E7E"/>
    <w:rsid w:val="00B659E1"/>
    <w:rsid w:val="00B67EB8"/>
    <w:rsid w:val="00B83AB6"/>
    <w:rsid w:val="00B8646E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58C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26C4"/>
    <w:rsid w:val="00E44059"/>
    <w:rsid w:val="00E54572"/>
    <w:rsid w:val="00E5735F"/>
    <w:rsid w:val="00E577A9"/>
    <w:rsid w:val="00E70A47"/>
    <w:rsid w:val="00E824B7"/>
    <w:rsid w:val="00EA0ED3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AF1DA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5FB8-3AB9-0043-8008-E239885B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2019-10-15T04:39:00Z</dcterms:created>
  <dcterms:modified xsi:type="dcterms:W3CDTF">2019-11-12T10:33:00Z</dcterms:modified>
</cp:coreProperties>
</file>