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C82308">
      <w:pPr>
        <w:ind w:left="-270" w:firstLine="270"/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8516C" w:rsidP="00342CB9">
            <w:pPr>
              <w:pStyle w:val="Title"/>
              <w:jc w:val="left"/>
              <w:rPr>
                <w:b/>
              </w:rPr>
            </w:pPr>
            <w:r w:rsidRPr="00C8516C">
              <w:rPr>
                <w:b/>
              </w:rPr>
              <w:t>17CS2045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8516C" w:rsidP="00342CB9">
            <w:pPr>
              <w:pStyle w:val="Title"/>
              <w:jc w:val="left"/>
              <w:rPr>
                <w:b/>
              </w:rPr>
            </w:pPr>
            <w:r w:rsidRPr="00C8516C">
              <w:rPr>
                <w:b/>
              </w:rPr>
              <w:t>IP</w:t>
            </w:r>
            <w:r w:rsidR="004C4005">
              <w:rPr>
                <w:b/>
              </w:rPr>
              <w:t xml:space="preserve"> </w:t>
            </w:r>
            <w:r w:rsidRPr="00C8516C">
              <w:rPr>
                <w:b/>
              </w:rPr>
              <w:t>TV AND INTERNET VIDEO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849" w:type="dxa"/>
        <w:tblInd w:w="-24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657"/>
        <w:gridCol w:w="7584"/>
        <w:gridCol w:w="43"/>
        <w:gridCol w:w="1167"/>
        <w:gridCol w:w="820"/>
      </w:tblGrid>
      <w:tr w:rsidR="00C82308" w:rsidRPr="000F4D2F" w:rsidTr="006A1F58">
        <w:trPr>
          <w:trHeight w:val="15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Q. No.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Sub Div.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Questions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 xml:space="preserve">Course </w:t>
            </w:r>
          </w:p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Outcome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C82308" w:rsidP="00377B7B">
            <w:pPr>
              <w:ind w:left="542" w:right="-90" w:hanging="542"/>
              <w:jc w:val="center"/>
              <w:rPr>
                <w:b/>
              </w:rPr>
            </w:pPr>
            <w:r w:rsidRPr="000F4D2F">
              <w:rPr>
                <w:b/>
              </w:rPr>
              <w:t>Marks</w:t>
            </w:r>
          </w:p>
        </w:tc>
      </w:tr>
      <w:tr w:rsidR="00C82308" w:rsidRPr="000F4D2F" w:rsidTr="000545DE">
        <w:trPr>
          <w:trHeight w:val="692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1.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385D08" w:rsidP="000861DB">
            <w:pPr>
              <w:spacing w:line="276" w:lineRule="auto"/>
              <w:jc w:val="both"/>
            </w:pPr>
            <w:r>
              <w:t>Describe the success of IP</w:t>
            </w:r>
            <w:r w:rsidR="007909CC">
              <w:t xml:space="preserve"> </w:t>
            </w:r>
            <w:r>
              <w:t xml:space="preserve">TV in France and </w:t>
            </w:r>
            <w:r w:rsidR="006A1F58">
              <w:t xml:space="preserve">how does it can </w:t>
            </w:r>
            <w:r>
              <w:t>be applied to other locations?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516C" w:rsidP="00377B7B">
            <w:pPr>
              <w:jc w:val="center"/>
            </w:pPr>
            <w:r>
              <w:t>CO</w:t>
            </w:r>
            <w:r w:rsidR="00C30543">
              <w:t>2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C82308" w:rsidRPr="000F4D2F" w:rsidTr="006A1F58">
        <w:trPr>
          <w:trHeight w:val="418"/>
        </w:trPr>
        <w:tc>
          <w:tcPr>
            <w:tcW w:w="10849" w:type="dxa"/>
            <w:gridSpan w:val="6"/>
            <w:shd w:val="clear" w:color="auto" w:fill="auto"/>
          </w:tcPr>
          <w:p w:rsidR="00C82308" w:rsidRPr="000F4D2F" w:rsidRDefault="00C82308" w:rsidP="000861DB">
            <w:pPr>
              <w:spacing w:line="276" w:lineRule="auto"/>
              <w:jc w:val="center"/>
            </w:pPr>
            <w:r w:rsidRPr="000F4D2F">
              <w:t>(OR)</w:t>
            </w:r>
          </w:p>
        </w:tc>
      </w:tr>
      <w:tr w:rsidR="00C82308" w:rsidRPr="000F4D2F" w:rsidTr="006A1F58">
        <w:trPr>
          <w:trHeight w:val="1042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2.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B0116E" w:rsidP="000861DB">
            <w:pPr>
              <w:spacing w:line="276" w:lineRule="auto"/>
              <w:jc w:val="both"/>
            </w:pPr>
            <w:r>
              <w:t>Consider</w:t>
            </w:r>
            <w:r w:rsidR="001064B0">
              <w:t xml:space="preserve"> there are powerful forces driving the use of IP networks for video transport, there are potential drawbacks of this new technology. Hence, write about the arguments </w:t>
            </w:r>
            <w:r w:rsidR="006A1F58">
              <w:t xml:space="preserve">available </w:t>
            </w:r>
            <w:r w:rsidR="001064B0">
              <w:t>against IP Video.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516C" w:rsidP="004A1882">
            <w:pPr>
              <w:jc w:val="center"/>
            </w:pPr>
            <w:r>
              <w:t>CO</w:t>
            </w:r>
            <w:r w:rsidR="00C30543">
              <w:t>1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C82308" w:rsidRPr="000F4D2F" w:rsidTr="000545DE">
        <w:trPr>
          <w:trHeight w:val="692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3.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1B0A13" w:rsidP="000861DB">
            <w:pPr>
              <w:spacing w:line="276" w:lineRule="auto"/>
              <w:jc w:val="both"/>
            </w:pPr>
            <w:r>
              <w:t xml:space="preserve">Explain with the neat architectural </w:t>
            </w:r>
            <w:proofErr w:type="spellStart"/>
            <w:r>
              <w:t>diagrm</w:t>
            </w:r>
            <w:proofErr w:type="spellEnd"/>
            <w:r>
              <w:t xml:space="preserve"> to establish the typical IP</w:t>
            </w:r>
            <w:r w:rsidR="007909CC">
              <w:t xml:space="preserve"> </w:t>
            </w:r>
            <w:r>
              <w:t>TV network.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516C" w:rsidP="004A1882">
            <w:pPr>
              <w:jc w:val="center"/>
            </w:pPr>
            <w:r>
              <w:t>CO</w:t>
            </w:r>
            <w:r w:rsidR="00C30543">
              <w:t>1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C82308" w:rsidRPr="000F4D2F" w:rsidTr="006A1F58">
        <w:trPr>
          <w:trHeight w:val="461"/>
        </w:trPr>
        <w:tc>
          <w:tcPr>
            <w:tcW w:w="10849" w:type="dxa"/>
            <w:gridSpan w:val="6"/>
            <w:shd w:val="clear" w:color="auto" w:fill="auto"/>
          </w:tcPr>
          <w:p w:rsidR="00C82308" w:rsidRPr="000F4D2F" w:rsidRDefault="00C82308" w:rsidP="000861DB">
            <w:pPr>
              <w:spacing w:line="276" w:lineRule="auto"/>
              <w:jc w:val="center"/>
            </w:pPr>
            <w:r w:rsidRPr="000F4D2F">
              <w:t>(OR)</w:t>
            </w:r>
          </w:p>
        </w:tc>
      </w:tr>
      <w:tr w:rsidR="00C82308" w:rsidRPr="000F4D2F" w:rsidTr="000545DE">
        <w:trPr>
          <w:trHeight w:val="737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4.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1B0A13" w:rsidP="000861DB">
            <w:pPr>
              <w:spacing w:line="276" w:lineRule="auto"/>
              <w:jc w:val="both"/>
              <w:rPr>
                <w:lang w:bidi="hi-IN"/>
              </w:rPr>
            </w:pPr>
            <w:r>
              <w:t xml:space="preserve">Report </w:t>
            </w:r>
            <w:proofErr w:type="gramStart"/>
            <w:r>
              <w:t>the  number</w:t>
            </w:r>
            <w:proofErr w:type="gramEnd"/>
            <w:r>
              <w:t xml:space="preserve"> of software functions typically found in </w:t>
            </w:r>
            <w:r w:rsidR="006A1F58">
              <w:t xml:space="preserve">the </w:t>
            </w:r>
            <w:r>
              <w:t>IP</w:t>
            </w:r>
            <w:r w:rsidR="007909CC">
              <w:t xml:space="preserve"> </w:t>
            </w:r>
            <w:r>
              <w:t>TV systems.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516C" w:rsidP="00377B7B">
            <w:pPr>
              <w:jc w:val="center"/>
            </w:pPr>
            <w:r>
              <w:t>CO</w:t>
            </w:r>
            <w:r w:rsidR="00C30543">
              <w:t>1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C82308" w:rsidRPr="000F4D2F" w:rsidTr="000545DE">
        <w:trPr>
          <w:trHeight w:val="710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5.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1B0A13" w:rsidP="000861DB">
            <w:pPr>
              <w:spacing w:line="276" w:lineRule="auto"/>
              <w:jc w:val="both"/>
            </w:pPr>
            <w:r>
              <w:t>Quote the reasons for why compression is used for IP</w:t>
            </w:r>
            <w:r w:rsidR="007909CC">
              <w:t xml:space="preserve"> </w:t>
            </w:r>
            <w:r>
              <w:t>TV and Internet Video systems</w:t>
            </w:r>
            <w:r w:rsidR="00390B3C">
              <w:t>.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516C" w:rsidP="00377B7B">
            <w:pPr>
              <w:jc w:val="center"/>
            </w:pPr>
            <w:r>
              <w:t>CO</w:t>
            </w:r>
            <w:r w:rsidR="00C30543">
              <w:t>3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C82308" w:rsidRPr="000F4D2F" w:rsidTr="006A1F58">
        <w:trPr>
          <w:trHeight w:val="435"/>
        </w:trPr>
        <w:tc>
          <w:tcPr>
            <w:tcW w:w="10849" w:type="dxa"/>
            <w:gridSpan w:val="6"/>
            <w:shd w:val="clear" w:color="auto" w:fill="auto"/>
          </w:tcPr>
          <w:p w:rsidR="00C82308" w:rsidRPr="000F4D2F" w:rsidRDefault="00C82308" w:rsidP="000861DB">
            <w:pPr>
              <w:spacing w:line="276" w:lineRule="auto"/>
              <w:jc w:val="center"/>
            </w:pPr>
            <w:r w:rsidRPr="000F4D2F">
              <w:t>(OR)</w:t>
            </w:r>
          </w:p>
        </w:tc>
      </w:tr>
      <w:tr w:rsidR="00C82308" w:rsidRPr="000F4D2F" w:rsidTr="006A1F58">
        <w:trPr>
          <w:trHeight w:val="735"/>
        </w:trPr>
        <w:tc>
          <w:tcPr>
            <w:tcW w:w="578" w:type="dxa"/>
            <w:shd w:val="clear" w:color="auto" w:fill="auto"/>
          </w:tcPr>
          <w:p w:rsidR="00C82308" w:rsidRPr="000F4D2F" w:rsidRDefault="00427B50" w:rsidP="00377B7B">
            <w:pPr>
              <w:jc w:val="center"/>
            </w:pPr>
            <w:r>
              <w:t>6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C82308" w:rsidRPr="000F4D2F" w:rsidRDefault="00B225FB" w:rsidP="000861DB">
            <w:pPr>
              <w:spacing w:line="276" w:lineRule="auto"/>
              <w:jc w:val="both"/>
            </w:pPr>
            <w:r>
              <w:t xml:space="preserve">Express about </w:t>
            </w:r>
            <w:r w:rsidR="00BA0629">
              <w:t>audio compression a</w:t>
            </w:r>
            <w:r>
              <w:t>nd video compression techniques and give example.</w:t>
            </w:r>
          </w:p>
        </w:tc>
        <w:tc>
          <w:tcPr>
            <w:tcW w:w="1167" w:type="dxa"/>
            <w:shd w:val="clear" w:color="auto" w:fill="auto"/>
          </w:tcPr>
          <w:p w:rsidR="00C82308" w:rsidRPr="000F4D2F" w:rsidRDefault="00C8516C" w:rsidP="00377B7B">
            <w:pPr>
              <w:jc w:val="center"/>
            </w:pPr>
            <w:r>
              <w:t>CO</w:t>
            </w:r>
            <w:r w:rsidR="00C30543">
              <w:t>3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B225FB" w:rsidRPr="000F4D2F" w:rsidTr="006A1F58">
        <w:trPr>
          <w:trHeight w:val="444"/>
        </w:trPr>
        <w:tc>
          <w:tcPr>
            <w:tcW w:w="578" w:type="dxa"/>
            <w:shd w:val="clear" w:color="auto" w:fill="auto"/>
          </w:tcPr>
          <w:p w:rsidR="00B225FB" w:rsidRPr="000F4D2F" w:rsidRDefault="00B225FB" w:rsidP="00377B7B">
            <w:pPr>
              <w:jc w:val="center"/>
            </w:pPr>
            <w:r w:rsidRPr="000F4D2F">
              <w:t>7.</w:t>
            </w:r>
          </w:p>
        </w:tc>
        <w:tc>
          <w:tcPr>
            <w:tcW w:w="8284" w:type="dxa"/>
            <w:gridSpan w:val="3"/>
            <w:shd w:val="clear" w:color="auto" w:fill="auto"/>
          </w:tcPr>
          <w:p w:rsidR="00B225FB" w:rsidRPr="000F4D2F" w:rsidRDefault="00B225FB" w:rsidP="000861DB">
            <w:pPr>
              <w:spacing w:line="276" w:lineRule="auto"/>
              <w:jc w:val="both"/>
            </w:pPr>
            <w:r>
              <w:t>Write short notes on the following.</w:t>
            </w:r>
          </w:p>
        </w:tc>
        <w:tc>
          <w:tcPr>
            <w:tcW w:w="1167" w:type="dxa"/>
            <w:shd w:val="clear" w:color="auto" w:fill="auto"/>
          </w:tcPr>
          <w:p w:rsidR="00B225FB" w:rsidRPr="000F4D2F" w:rsidRDefault="00B225FB" w:rsidP="00377B7B">
            <w:pPr>
              <w:jc w:val="center"/>
            </w:pPr>
          </w:p>
        </w:tc>
        <w:tc>
          <w:tcPr>
            <w:tcW w:w="820" w:type="dxa"/>
            <w:shd w:val="clear" w:color="auto" w:fill="auto"/>
          </w:tcPr>
          <w:p w:rsidR="00B225FB" w:rsidRPr="000F4D2F" w:rsidRDefault="00B225FB" w:rsidP="00377B7B">
            <w:pPr>
              <w:jc w:val="center"/>
            </w:pPr>
          </w:p>
        </w:tc>
      </w:tr>
      <w:tr w:rsidR="00B225FB" w:rsidRPr="000F4D2F" w:rsidTr="006A1F58">
        <w:trPr>
          <w:trHeight w:val="563"/>
        </w:trPr>
        <w:tc>
          <w:tcPr>
            <w:tcW w:w="578" w:type="dxa"/>
            <w:shd w:val="clear" w:color="auto" w:fill="auto"/>
          </w:tcPr>
          <w:p w:rsidR="00B225FB" w:rsidRPr="000F4D2F" w:rsidRDefault="00B225FB" w:rsidP="00377B7B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B225FB" w:rsidRPr="000F4D2F" w:rsidRDefault="00B225FB" w:rsidP="00377B7B">
            <w:pPr>
              <w:jc w:val="center"/>
            </w:pPr>
            <w:r>
              <w:t>a.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B225FB" w:rsidRPr="000F4D2F" w:rsidRDefault="00B225FB" w:rsidP="000861DB">
            <w:pPr>
              <w:spacing w:line="276" w:lineRule="auto"/>
              <w:jc w:val="both"/>
            </w:pPr>
            <w:r>
              <w:t>Digital Rights Management (DRM)</w:t>
            </w:r>
            <w:r w:rsidR="00390B3C">
              <w:t>.</w:t>
            </w:r>
          </w:p>
        </w:tc>
        <w:tc>
          <w:tcPr>
            <w:tcW w:w="1167" w:type="dxa"/>
            <w:shd w:val="clear" w:color="auto" w:fill="auto"/>
          </w:tcPr>
          <w:p w:rsidR="00B225FB" w:rsidRPr="000F4D2F" w:rsidRDefault="00C8516C" w:rsidP="00377B7B">
            <w:pPr>
              <w:jc w:val="center"/>
            </w:pPr>
            <w:r>
              <w:t>CO</w:t>
            </w:r>
            <w:r w:rsidR="00C30543">
              <w:t>5</w:t>
            </w:r>
          </w:p>
        </w:tc>
        <w:tc>
          <w:tcPr>
            <w:tcW w:w="820" w:type="dxa"/>
            <w:shd w:val="clear" w:color="auto" w:fill="auto"/>
          </w:tcPr>
          <w:p w:rsidR="00B225FB" w:rsidRPr="000F4D2F" w:rsidRDefault="008A248C" w:rsidP="00377B7B">
            <w:pPr>
              <w:jc w:val="center"/>
            </w:pPr>
            <w:r>
              <w:t>10</w:t>
            </w:r>
          </w:p>
        </w:tc>
      </w:tr>
      <w:tr w:rsidR="00B225FB" w:rsidRPr="000F4D2F" w:rsidTr="006A1F58">
        <w:trPr>
          <w:trHeight w:val="487"/>
        </w:trPr>
        <w:tc>
          <w:tcPr>
            <w:tcW w:w="578" w:type="dxa"/>
            <w:shd w:val="clear" w:color="auto" w:fill="auto"/>
          </w:tcPr>
          <w:p w:rsidR="00B225FB" w:rsidRPr="000F4D2F" w:rsidRDefault="00B225FB" w:rsidP="00377B7B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B225FB" w:rsidRDefault="00B225FB" w:rsidP="00377B7B">
            <w:pPr>
              <w:jc w:val="center"/>
            </w:pPr>
            <w:r>
              <w:t>b.</w:t>
            </w:r>
          </w:p>
        </w:tc>
        <w:tc>
          <w:tcPr>
            <w:tcW w:w="7626" w:type="dxa"/>
            <w:gridSpan w:val="2"/>
            <w:shd w:val="clear" w:color="auto" w:fill="auto"/>
          </w:tcPr>
          <w:p w:rsidR="00B225FB" w:rsidRPr="000F4D2F" w:rsidRDefault="00B225FB" w:rsidP="000861DB">
            <w:pPr>
              <w:tabs>
                <w:tab w:val="left" w:pos="1350"/>
              </w:tabs>
              <w:spacing w:line="276" w:lineRule="auto"/>
              <w:jc w:val="both"/>
            </w:pPr>
            <w:r>
              <w:t>Apple’s fair play DRM system for iTunes.</w:t>
            </w:r>
          </w:p>
        </w:tc>
        <w:tc>
          <w:tcPr>
            <w:tcW w:w="1167" w:type="dxa"/>
            <w:shd w:val="clear" w:color="auto" w:fill="auto"/>
          </w:tcPr>
          <w:p w:rsidR="00B225FB" w:rsidRPr="000F4D2F" w:rsidRDefault="00C8516C" w:rsidP="00377B7B">
            <w:pPr>
              <w:jc w:val="center"/>
            </w:pPr>
            <w:r>
              <w:t>CO</w:t>
            </w:r>
            <w:r w:rsidR="00C30543">
              <w:t>5</w:t>
            </w:r>
          </w:p>
        </w:tc>
        <w:tc>
          <w:tcPr>
            <w:tcW w:w="820" w:type="dxa"/>
            <w:shd w:val="clear" w:color="auto" w:fill="auto"/>
          </w:tcPr>
          <w:p w:rsidR="00B225FB" w:rsidRPr="000F4D2F" w:rsidRDefault="008A248C" w:rsidP="00377B7B">
            <w:pPr>
              <w:jc w:val="center"/>
            </w:pPr>
            <w:r>
              <w:t>10</w:t>
            </w:r>
          </w:p>
        </w:tc>
      </w:tr>
      <w:tr w:rsidR="00C82308" w:rsidRPr="000F4D2F" w:rsidTr="006A1F58">
        <w:trPr>
          <w:trHeight w:val="444"/>
        </w:trPr>
        <w:tc>
          <w:tcPr>
            <w:tcW w:w="10849" w:type="dxa"/>
            <w:gridSpan w:val="6"/>
            <w:shd w:val="clear" w:color="auto" w:fill="auto"/>
          </w:tcPr>
          <w:p w:rsidR="00C82308" w:rsidRPr="000F4D2F" w:rsidRDefault="00C82308" w:rsidP="000861DB">
            <w:pPr>
              <w:spacing w:line="276" w:lineRule="auto"/>
              <w:jc w:val="center"/>
            </w:pPr>
            <w:r w:rsidRPr="000F4D2F">
              <w:t>(OR)</w:t>
            </w:r>
          </w:p>
        </w:tc>
      </w:tr>
      <w:tr w:rsidR="00C82308" w:rsidRPr="000F4D2F" w:rsidTr="006A1F58">
        <w:trPr>
          <w:trHeight w:val="777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8.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584" w:type="dxa"/>
            <w:shd w:val="clear" w:color="auto" w:fill="auto"/>
          </w:tcPr>
          <w:p w:rsidR="00C82308" w:rsidRPr="000F4D2F" w:rsidRDefault="00B225FB" w:rsidP="000861DB">
            <w:pPr>
              <w:spacing w:line="276" w:lineRule="auto"/>
              <w:jc w:val="both"/>
            </w:pPr>
            <w:r>
              <w:t>Report some of the common causes of artifacts in an IP video delivery system and how they can be avoided?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C82308" w:rsidRPr="000F4D2F" w:rsidRDefault="00C8516C" w:rsidP="006A1F58">
            <w:pPr>
              <w:spacing w:line="360" w:lineRule="auto"/>
              <w:jc w:val="center"/>
            </w:pPr>
            <w:r>
              <w:t>CO</w:t>
            </w:r>
            <w:r w:rsidR="00C30543">
              <w:t>4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  <w:tr w:rsidR="00C82308" w:rsidRPr="000F4D2F" w:rsidTr="006A1F58">
        <w:trPr>
          <w:trHeight w:val="546"/>
        </w:trPr>
        <w:tc>
          <w:tcPr>
            <w:tcW w:w="1235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7584" w:type="dxa"/>
            <w:shd w:val="clear" w:color="auto" w:fill="auto"/>
          </w:tcPr>
          <w:p w:rsidR="00C82308" w:rsidRPr="000F4D2F" w:rsidRDefault="00C82308" w:rsidP="000861DB">
            <w:pPr>
              <w:spacing w:line="276" w:lineRule="auto"/>
              <w:rPr>
                <w:b/>
                <w:u w:val="single"/>
              </w:rPr>
            </w:pPr>
            <w:r w:rsidRPr="000F4D2F">
              <w:rPr>
                <w:b/>
                <w:u w:val="single"/>
              </w:rPr>
              <w:t>Compulsory: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C82308" w:rsidRPr="000F4D2F" w:rsidRDefault="00C82308" w:rsidP="006A1F58">
            <w:pPr>
              <w:spacing w:line="360" w:lineRule="auto"/>
              <w:jc w:val="center"/>
            </w:pPr>
          </w:p>
        </w:tc>
        <w:tc>
          <w:tcPr>
            <w:tcW w:w="82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</w:tr>
      <w:tr w:rsidR="00C82308" w:rsidRPr="000F4D2F" w:rsidTr="006A1F58">
        <w:trPr>
          <w:trHeight w:val="760"/>
        </w:trPr>
        <w:tc>
          <w:tcPr>
            <w:tcW w:w="578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9.</w:t>
            </w:r>
          </w:p>
        </w:tc>
        <w:tc>
          <w:tcPr>
            <w:tcW w:w="657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a.</w:t>
            </w:r>
          </w:p>
        </w:tc>
        <w:tc>
          <w:tcPr>
            <w:tcW w:w="7584" w:type="dxa"/>
            <w:shd w:val="clear" w:color="auto" w:fill="auto"/>
          </w:tcPr>
          <w:p w:rsidR="00C82308" w:rsidRPr="000F4D2F" w:rsidRDefault="0058350E" w:rsidP="000861DB">
            <w:pPr>
              <w:spacing w:line="276" w:lineRule="auto"/>
              <w:jc w:val="both"/>
            </w:pPr>
            <w:r>
              <w:t>Describe the DSL network components that must be configured strategically for performance and cost-effectiveness.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C82308" w:rsidRPr="000F4D2F" w:rsidRDefault="00C8516C" w:rsidP="006A1F58">
            <w:pPr>
              <w:spacing w:line="360" w:lineRule="auto"/>
              <w:jc w:val="center"/>
            </w:pPr>
            <w:r>
              <w:t>CO</w:t>
            </w:r>
            <w:r w:rsidR="00C30543">
              <w:t>6</w:t>
            </w:r>
          </w:p>
        </w:tc>
        <w:tc>
          <w:tcPr>
            <w:tcW w:w="820" w:type="dxa"/>
            <w:shd w:val="clear" w:color="auto" w:fill="auto"/>
          </w:tcPr>
          <w:p w:rsidR="00C82308" w:rsidRPr="000F4D2F" w:rsidRDefault="008A248C" w:rsidP="00377B7B">
            <w:pPr>
              <w:jc w:val="center"/>
            </w:pPr>
            <w:r>
              <w:t>20</w:t>
            </w:r>
          </w:p>
        </w:tc>
      </w:tr>
    </w:tbl>
    <w:p w:rsidR="008C7BA2" w:rsidRDefault="008C7BA2" w:rsidP="00C82308">
      <w:bookmarkStart w:id="0" w:name="_GoBack"/>
      <w:bookmarkEnd w:id="0"/>
    </w:p>
    <w:sectPr w:rsidR="008C7BA2" w:rsidSect="00C82308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003" w:rsidRDefault="00FD7003" w:rsidP="00B659E1">
      <w:r>
        <w:separator/>
      </w:r>
    </w:p>
  </w:endnote>
  <w:endnote w:type="continuationSeparator" w:id="1">
    <w:p w:rsidR="00FD7003" w:rsidRDefault="00FD700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003" w:rsidRDefault="00FD7003" w:rsidP="00B659E1">
      <w:r>
        <w:separator/>
      </w:r>
    </w:p>
  </w:footnote>
  <w:footnote w:type="continuationSeparator" w:id="1">
    <w:p w:rsidR="00FD7003" w:rsidRDefault="00FD700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45DE"/>
    <w:rsid w:val="00060CB9"/>
    <w:rsid w:val="00061821"/>
    <w:rsid w:val="000861DB"/>
    <w:rsid w:val="000E180A"/>
    <w:rsid w:val="000E4455"/>
    <w:rsid w:val="000F3EFE"/>
    <w:rsid w:val="001064B0"/>
    <w:rsid w:val="00161C9D"/>
    <w:rsid w:val="001B0A1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D08"/>
    <w:rsid w:val="00390B3C"/>
    <w:rsid w:val="003B14BC"/>
    <w:rsid w:val="003B1F06"/>
    <w:rsid w:val="003C6BB4"/>
    <w:rsid w:val="003D0723"/>
    <w:rsid w:val="003D6DA3"/>
    <w:rsid w:val="003F728C"/>
    <w:rsid w:val="00427B50"/>
    <w:rsid w:val="00460118"/>
    <w:rsid w:val="0046314C"/>
    <w:rsid w:val="0046787F"/>
    <w:rsid w:val="004A1882"/>
    <w:rsid w:val="004B7D2D"/>
    <w:rsid w:val="004C4005"/>
    <w:rsid w:val="004F787A"/>
    <w:rsid w:val="00501F18"/>
    <w:rsid w:val="0050571C"/>
    <w:rsid w:val="005133D7"/>
    <w:rsid w:val="005527A4"/>
    <w:rsid w:val="00552CF0"/>
    <w:rsid w:val="005814FF"/>
    <w:rsid w:val="00581B1F"/>
    <w:rsid w:val="0058350E"/>
    <w:rsid w:val="0059663E"/>
    <w:rsid w:val="005D0F4A"/>
    <w:rsid w:val="005D3355"/>
    <w:rsid w:val="005F011C"/>
    <w:rsid w:val="005F146D"/>
    <w:rsid w:val="0062605C"/>
    <w:rsid w:val="0064710A"/>
    <w:rsid w:val="00670A67"/>
    <w:rsid w:val="00681B25"/>
    <w:rsid w:val="006A1F58"/>
    <w:rsid w:val="006C1D35"/>
    <w:rsid w:val="006C39BE"/>
    <w:rsid w:val="006C7354"/>
    <w:rsid w:val="00701B86"/>
    <w:rsid w:val="00714C68"/>
    <w:rsid w:val="00725A0A"/>
    <w:rsid w:val="007326F6"/>
    <w:rsid w:val="007909CC"/>
    <w:rsid w:val="00794B39"/>
    <w:rsid w:val="00802202"/>
    <w:rsid w:val="00806A39"/>
    <w:rsid w:val="00814615"/>
    <w:rsid w:val="0081627E"/>
    <w:rsid w:val="00875196"/>
    <w:rsid w:val="0088784C"/>
    <w:rsid w:val="00895284"/>
    <w:rsid w:val="008A248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F305B"/>
    <w:rsid w:val="00B009B1"/>
    <w:rsid w:val="00B0116E"/>
    <w:rsid w:val="00B20598"/>
    <w:rsid w:val="00B225FB"/>
    <w:rsid w:val="00B253AE"/>
    <w:rsid w:val="00B60E7E"/>
    <w:rsid w:val="00B659E1"/>
    <w:rsid w:val="00B83AB6"/>
    <w:rsid w:val="00B939EF"/>
    <w:rsid w:val="00B9454D"/>
    <w:rsid w:val="00BA0629"/>
    <w:rsid w:val="00BA2F7E"/>
    <w:rsid w:val="00BA539E"/>
    <w:rsid w:val="00BB5C6B"/>
    <w:rsid w:val="00BC7D01"/>
    <w:rsid w:val="00BE572D"/>
    <w:rsid w:val="00BF25ED"/>
    <w:rsid w:val="00BF3DE7"/>
    <w:rsid w:val="00C30543"/>
    <w:rsid w:val="00C33FFF"/>
    <w:rsid w:val="00C3743D"/>
    <w:rsid w:val="00C60C6A"/>
    <w:rsid w:val="00C71847"/>
    <w:rsid w:val="00C81140"/>
    <w:rsid w:val="00C82308"/>
    <w:rsid w:val="00C8516C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4C6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8230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8230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CC22B-F974-48AD-B5F8-4F29D7A4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2019-11-13T09:26:00Z</cp:lastPrinted>
  <dcterms:created xsi:type="dcterms:W3CDTF">2019-10-09T17:09:00Z</dcterms:created>
  <dcterms:modified xsi:type="dcterms:W3CDTF">2019-11-13T09:27:00Z</dcterms:modified>
</cp:coreProperties>
</file>