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9538F2">
      <w:pPr>
        <w:jc w:val="right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r w:rsidR="00CD394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</w:t>
      </w:r>
      <w:proofErr w:type="gramEnd"/>
      <w:r>
        <w:rPr>
          <w:rFonts w:ascii="Arial" w:hAnsi="Arial" w:cs="Arial"/>
          <w:bCs/>
        </w:rPr>
        <w:t xml:space="preserve"> ____________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CD394E" w:rsidP="00F266A7">
      <w:pPr>
        <w:pStyle w:val="Title"/>
        <w:ind w:firstLine="432"/>
        <w:rPr>
          <w:b/>
          <w:szCs w:val="24"/>
        </w:rPr>
      </w:pPr>
      <w:r w:rsidRPr="00CD394E">
        <w:rPr>
          <w:b/>
          <w:noProof/>
          <w:szCs w:val="24"/>
        </w:rPr>
        <w:drawing>
          <wp:inline distT="0" distB="0" distL="0" distR="0">
            <wp:extent cx="2019300" cy="62865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221" cy="6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CD394E">
        <w:rPr>
          <w:b/>
          <w:sz w:val="28"/>
          <w:szCs w:val="28"/>
        </w:rPr>
        <w:t>Nov</w:t>
      </w:r>
      <w:r w:rsidR="009538F2">
        <w:rPr>
          <w:b/>
          <w:sz w:val="28"/>
          <w:szCs w:val="28"/>
        </w:rPr>
        <w:t xml:space="preserve"> </w:t>
      </w:r>
      <w:r w:rsidR="00670A67">
        <w:rPr>
          <w:b/>
          <w:sz w:val="28"/>
          <w:szCs w:val="28"/>
        </w:rPr>
        <w:t>/</w:t>
      </w:r>
      <w:r w:rsidR="009538F2">
        <w:rPr>
          <w:b/>
          <w:sz w:val="28"/>
          <w:szCs w:val="28"/>
        </w:rPr>
        <w:t xml:space="preserve"> </w:t>
      </w:r>
      <w:r w:rsidR="00CD394E">
        <w:rPr>
          <w:b/>
          <w:sz w:val="28"/>
          <w:szCs w:val="28"/>
        </w:rPr>
        <w:t>Dec</w:t>
      </w:r>
      <w:r w:rsidR="009538F2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CD394E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63A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63A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TOTAL QUALITY MANAGEMENT</w:t>
            </w:r>
          </w:p>
        </w:tc>
        <w:tc>
          <w:tcPr>
            <w:tcW w:w="1800" w:type="dxa"/>
          </w:tcPr>
          <w:p w:rsidR="005527A4" w:rsidRPr="00AA3F2E" w:rsidRDefault="005527A4" w:rsidP="00CD39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D394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732DB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0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7110"/>
        <w:gridCol w:w="1170"/>
        <w:gridCol w:w="900"/>
      </w:tblGrid>
      <w:tr w:rsidR="005D0F4A" w:rsidRPr="008F76B8" w:rsidTr="00CD394E">
        <w:trPr>
          <w:trHeight w:val="132"/>
        </w:trPr>
        <w:tc>
          <w:tcPr>
            <w:tcW w:w="810" w:type="dxa"/>
            <w:shd w:val="clear" w:color="auto" w:fill="auto"/>
          </w:tcPr>
          <w:p w:rsidR="005D0F4A" w:rsidRPr="008F76B8" w:rsidRDefault="005D0F4A" w:rsidP="00670A67">
            <w:r w:rsidRPr="008F76B8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F76B8" w:rsidRDefault="005D0F4A" w:rsidP="00670A67">
            <w:r w:rsidRPr="008F76B8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8F76B8" w:rsidRDefault="005D0F4A" w:rsidP="00C81140">
            <w:pPr>
              <w:jc w:val="center"/>
            </w:pPr>
            <w:r w:rsidRPr="008F76B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F76B8" w:rsidRDefault="005D0F4A" w:rsidP="00670A67">
            <w:r w:rsidRPr="008F76B8">
              <w:t xml:space="preserve">Course </w:t>
            </w:r>
          </w:p>
          <w:p w:rsidR="005D0F4A" w:rsidRPr="008F76B8" w:rsidRDefault="005D0F4A" w:rsidP="00670A67">
            <w:r w:rsidRPr="008F76B8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F76B8" w:rsidRDefault="005D0F4A" w:rsidP="00670A67">
            <w:r w:rsidRPr="008F76B8">
              <w:t>Marks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2C6C" w:rsidRPr="008F76B8" w:rsidRDefault="00212C6C" w:rsidP="00670A67">
            <w:r w:rsidRPr="008F76B8">
              <w:t>1.</w:t>
            </w:r>
          </w:p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BE50CA" w:rsidP="00B60FD2">
            <w:pPr>
              <w:pStyle w:val="ListParagraph"/>
              <w:spacing w:line="276" w:lineRule="auto"/>
              <w:ind w:left="0"/>
              <w:jc w:val="both"/>
            </w:pPr>
            <w:r>
              <w:t>Show how</w:t>
            </w:r>
            <w:r w:rsidR="00212C6C" w:rsidRPr="008F76B8">
              <w:t xml:space="preserve"> does the dimension of quality influences while selecting a pro</w:t>
            </w:r>
            <w:r w:rsidR="00182424">
              <w:t>duct or service for acceptance.</w:t>
            </w:r>
            <w:r w:rsidR="00212C6C" w:rsidRPr="008F76B8">
              <w:tab/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212C6C" w:rsidP="003C5354">
            <w:pPr>
              <w:jc w:val="center"/>
            </w:pPr>
            <w:r w:rsidRPr="008F76B8">
              <w:t>CO1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212C6C" w:rsidP="003C5354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2C6C" w:rsidRPr="008F76B8" w:rsidRDefault="00212C6C" w:rsidP="00670A67"/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FE5DCB" w:rsidP="00B60FD2">
            <w:pPr>
              <w:spacing w:line="276" w:lineRule="auto"/>
              <w:jc w:val="both"/>
            </w:pPr>
            <w:r w:rsidRPr="008F76B8">
              <w:t>Justify yo</w:t>
            </w:r>
            <w:r>
              <w:t>ur view points with an example</w:t>
            </w:r>
            <w:r w:rsidR="0042177F">
              <w:t xml:space="preserve"> for the statement</w:t>
            </w:r>
            <w:r w:rsidR="00F2607B">
              <w:t>,</w:t>
            </w:r>
            <w:r>
              <w:t xml:space="preserve"> “</w:t>
            </w:r>
            <w:r w:rsidR="00212C6C" w:rsidRPr="008F76B8">
              <w:t xml:space="preserve">Total quality management is too important to be taken up in organization. Specially, it should not be subsidiary to profit or productivity”. 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212C6C" w:rsidP="003C5354">
            <w:pPr>
              <w:jc w:val="center"/>
            </w:pPr>
            <w:r w:rsidRPr="008F76B8">
              <w:t>CO1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212C6C" w:rsidP="003C5354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212C6C" w:rsidRPr="008F76B8" w:rsidRDefault="00212C6C" w:rsidP="00B60FD2">
            <w:pPr>
              <w:spacing w:line="276" w:lineRule="auto"/>
              <w:jc w:val="center"/>
            </w:pPr>
            <w:r w:rsidRPr="008F76B8">
              <w:t>(OR)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2C6C" w:rsidRPr="008F76B8" w:rsidRDefault="00212C6C" w:rsidP="00670A67">
            <w:r w:rsidRPr="008F76B8">
              <w:t>2.</w:t>
            </w:r>
          </w:p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3A56B7" w:rsidP="00B60FD2">
            <w:pPr>
              <w:spacing w:line="276" w:lineRule="auto"/>
              <w:jc w:val="both"/>
            </w:pPr>
            <w:r>
              <w:rPr>
                <w:rFonts w:eastAsia="Calibri"/>
              </w:rPr>
              <w:t>Justify the statement, “</w:t>
            </w:r>
            <w:proofErr w:type="spellStart"/>
            <w:r w:rsidR="00212C6C" w:rsidRPr="008F76B8">
              <w:rPr>
                <w:rFonts w:eastAsia="Calibri"/>
              </w:rPr>
              <w:t>Juran</w:t>
            </w:r>
            <w:proofErr w:type="spellEnd"/>
            <w:r w:rsidR="00212C6C" w:rsidRPr="008F76B8">
              <w:rPr>
                <w:rFonts w:eastAsia="Calibri"/>
              </w:rPr>
              <w:t xml:space="preserve"> trilogy is designed to reduce the cost of quality over time</w:t>
            </w:r>
            <w:r>
              <w:rPr>
                <w:rFonts w:eastAsia="Calibri"/>
              </w:rPr>
              <w:t>”</w:t>
            </w:r>
            <w:r w:rsidR="00212C6C" w:rsidRPr="008F76B8">
              <w:rPr>
                <w:rFonts w:eastAsia="Calibri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3C5354">
            <w:pPr>
              <w:jc w:val="center"/>
            </w:pPr>
            <w:r w:rsidRPr="008F76B8">
              <w:t>CO</w:t>
            </w:r>
            <w:r w:rsidR="00212C6C" w:rsidRPr="008F76B8">
              <w:t>1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212C6C" w:rsidP="00212C6C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2C6C" w:rsidRPr="008F76B8" w:rsidRDefault="00212C6C" w:rsidP="00670A67"/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2E2D85" w:rsidP="00B60FD2">
            <w:pPr>
              <w:spacing w:line="276" w:lineRule="auto"/>
              <w:jc w:val="both"/>
            </w:pPr>
            <w:r>
              <w:t>Give the principles of TQM.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3C5354">
            <w:pPr>
              <w:jc w:val="center"/>
            </w:pPr>
            <w:r w:rsidRPr="008F76B8">
              <w:t>CO</w:t>
            </w:r>
            <w:r w:rsidR="00212C6C" w:rsidRPr="008F76B8">
              <w:t>1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212C6C" w:rsidP="003C5354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>
            <w:r w:rsidRPr="008F76B8">
              <w:t>3.</w:t>
            </w:r>
          </w:p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290507" w:rsidP="00B60FD2">
            <w:pPr>
              <w:spacing w:line="276" w:lineRule="auto"/>
              <w:jc w:val="both"/>
            </w:pPr>
            <w:r w:rsidRPr="008F76B8">
              <w:t>Explain the methods used for assessing the customer satisfaction level in an industry and in service organization.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290507" w:rsidRPr="008F76B8">
              <w:t>3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290507" w:rsidP="00670A67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/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290507" w:rsidP="00B60FD2">
            <w:pPr>
              <w:spacing w:line="276" w:lineRule="auto"/>
              <w:jc w:val="both"/>
            </w:pPr>
            <w:r w:rsidRPr="008F76B8">
              <w:t>Design a customer satisfaction questionnaire for a mobile service provider to evaluate the level of customer satisfaction in their industry.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290507" w:rsidRPr="008F76B8">
              <w:t>3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290507" w:rsidP="00670A67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212C6C" w:rsidRPr="008F76B8" w:rsidRDefault="00212C6C" w:rsidP="00B60FD2">
            <w:pPr>
              <w:spacing w:line="276" w:lineRule="auto"/>
              <w:jc w:val="center"/>
            </w:pPr>
            <w:r w:rsidRPr="008F76B8">
              <w:t>(OR)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>
            <w:r w:rsidRPr="008F76B8">
              <w:t>4.</w:t>
            </w:r>
          </w:p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19100F" w:rsidP="00B60FD2">
            <w:pPr>
              <w:spacing w:line="276" w:lineRule="auto"/>
              <w:jc w:val="both"/>
            </w:pPr>
            <w:r w:rsidRPr="008F76B8">
              <w:t>Discuss about Maslow's need hierarchy theory and Herzberg's tw</w:t>
            </w:r>
            <w:r w:rsidR="002E2D85">
              <w:t>o factor theory for motivation.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19100F" w:rsidRPr="008F76B8">
              <w:t>2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19100F" w:rsidP="00670A67">
            <w:pPr>
              <w:jc w:val="center"/>
            </w:pPr>
            <w:r w:rsidRPr="008F76B8">
              <w:t>12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/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E724F4" w:rsidP="00B60FD2">
            <w:pPr>
              <w:spacing w:line="276" w:lineRule="auto"/>
              <w:jc w:val="both"/>
            </w:pPr>
            <w:r>
              <w:t xml:space="preserve">Explain </w:t>
            </w:r>
            <w:r w:rsidR="002E2D85">
              <w:t xml:space="preserve">the </w:t>
            </w:r>
            <w:r>
              <w:t>5’s</w:t>
            </w:r>
            <w:r w:rsidR="0019100F" w:rsidRPr="008F76B8">
              <w:t xml:space="preserve"> principle for workplace effectiveness.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19100F" w:rsidRPr="008F76B8">
              <w:t>2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19100F" w:rsidP="00670A67">
            <w:pPr>
              <w:jc w:val="center"/>
            </w:pPr>
            <w:r w:rsidRPr="008F76B8">
              <w:t>8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>
            <w:r w:rsidRPr="008F76B8">
              <w:t>5.</w:t>
            </w:r>
          </w:p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6A59BF" w:rsidP="00B60FD2">
            <w:pPr>
              <w:spacing w:line="276" w:lineRule="auto"/>
              <w:jc w:val="both"/>
            </w:pPr>
            <w:r w:rsidRPr="008F76B8">
              <w:t>Enumerate the steps to be followed for bench marking.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6A59BF" w:rsidRPr="008F76B8">
              <w:t>3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6A59BF" w:rsidP="00670A67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/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6A59BF" w:rsidP="00B60FD2">
            <w:pPr>
              <w:spacing w:line="276" w:lineRule="auto"/>
              <w:jc w:val="both"/>
            </w:pPr>
            <w:r w:rsidRPr="008F76B8">
              <w:t xml:space="preserve">Describe the different benchmarking metrics used in educational institutions.      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6A59BF" w:rsidRPr="008F76B8">
              <w:t>3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6A59BF" w:rsidP="00670A67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212C6C" w:rsidRPr="008F76B8" w:rsidRDefault="00212C6C" w:rsidP="00B60FD2">
            <w:pPr>
              <w:spacing w:line="276" w:lineRule="auto"/>
              <w:jc w:val="center"/>
            </w:pPr>
            <w:r w:rsidRPr="008F76B8">
              <w:t>(OR)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>
            <w:r w:rsidRPr="008F76B8">
              <w:t>6.</w:t>
            </w:r>
          </w:p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B21378" w:rsidP="00B60FD2">
            <w:pPr>
              <w:spacing w:line="276" w:lineRule="auto"/>
              <w:jc w:val="both"/>
            </w:pPr>
            <w:r>
              <w:t>Visualize</w:t>
            </w:r>
            <w:r w:rsidR="006A59BF" w:rsidRPr="008F76B8">
              <w:t xml:space="preserve"> the control chart for variables and attributes.</w:t>
            </w:r>
            <w:r w:rsidR="006A59BF" w:rsidRPr="008F76B8">
              <w:tab/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6A59BF" w:rsidRPr="008F76B8">
              <w:t>2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A4061D" w:rsidP="00670A67">
            <w:pPr>
              <w:jc w:val="center"/>
            </w:pPr>
            <w:r>
              <w:t>10</w:t>
            </w:r>
          </w:p>
        </w:tc>
      </w:tr>
      <w:tr w:rsidR="00212C6C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212C6C" w:rsidRPr="008F76B8" w:rsidRDefault="00212C6C" w:rsidP="00670A67"/>
        </w:tc>
        <w:tc>
          <w:tcPr>
            <w:tcW w:w="810" w:type="dxa"/>
            <w:shd w:val="clear" w:color="auto" w:fill="auto"/>
          </w:tcPr>
          <w:p w:rsidR="00212C6C" w:rsidRPr="008F76B8" w:rsidRDefault="00212C6C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212C6C" w:rsidRPr="008F76B8" w:rsidRDefault="00B21378" w:rsidP="00B60FD2">
            <w:pPr>
              <w:spacing w:line="276" w:lineRule="auto"/>
              <w:jc w:val="both"/>
            </w:pPr>
            <w:r>
              <w:t>Construct the cause and effect diagram.</w:t>
            </w:r>
          </w:p>
        </w:tc>
        <w:tc>
          <w:tcPr>
            <w:tcW w:w="1170" w:type="dxa"/>
            <w:shd w:val="clear" w:color="auto" w:fill="auto"/>
          </w:tcPr>
          <w:p w:rsidR="00212C6C" w:rsidRPr="008F76B8" w:rsidRDefault="004D054E" w:rsidP="00AA3F2E">
            <w:pPr>
              <w:jc w:val="center"/>
            </w:pPr>
            <w:r w:rsidRPr="008F76B8">
              <w:t>CO</w:t>
            </w:r>
            <w:r w:rsidR="006A59BF" w:rsidRPr="008F76B8">
              <w:t>2</w:t>
            </w:r>
          </w:p>
        </w:tc>
        <w:tc>
          <w:tcPr>
            <w:tcW w:w="900" w:type="dxa"/>
            <w:shd w:val="clear" w:color="auto" w:fill="auto"/>
          </w:tcPr>
          <w:p w:rsidR="00212C6C" w:rsidRPr="008F76B8" w:rsidRDefault="006A59BF" w:rsidP="00670A67">
            <w:pPr>
              <w:jc w:val="center"/>
            </w:pPr>
            <w:r w:rsidRPr="008F76B8">
              <w:t>10</w:t>
            </w:r>
          </w:p>
        </w:tc>
      </w:tr>
      <w:tr w:rsidR="001A16EE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1A16EE" w:rsidRPr="008F76B8" w:rsidRDefault="001A16EE" w:rsidP="00670A67">
            <w:r w:rsidRPr="008F76B8">
              <w:t>7.</w:t>
            </w:r>
          </w:p>
        </w:tc>
        <w:tc>
          <w:tcPr>
            <w:tcW w:w="810" w:type="dxa"/>
            <w:shd w:val="clear" w:color="auto" w:fill="auto"/>
          </w:tcPr>
          <w:p w:rsidR="001A16EE" w:rsidRPr="008F76B8" w:rsidRDefault="001A16EE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1A16EE" w:rsidRPr="008F76B8" w:rsidRDefault="001A16EE" w:rsidP="00B60FD2">
            <w:pPr>
              <w:spacing w:line="276" w:lineRule="auto"/>
              <w:jc w:val="both"/>
            </w:pPr>
            <w:r w:rsidRPr="008F76B8">
              <w:t>Explain the stages of FMEA.</w:t>
            </w:r>
          </w:p>
        </w:tc>
        <w:tc>
          <w:tcPr>
            <w:tcW w:w="1170" w:type="dxa"/>
            <w:shd w:val="clear" w:color="auto" w:fill="auto"/>
          </w:tcPr>
          <w:p w:rsidR="001A16EE" w:rsidRPr="008F76B8" w:rsidRDefault="004D054E" w:rsidP="003C5354">
            <w:pPr>
              <w:jc w:val="center"/>
            </w:pPr>
            <w:r w:rsidRPr="008F76B8">
              <w:t>CO</w:t>
            </w:r>
            <w:r w:rsidR="001A16EE" w:rsidRPr="008F76B8">
              <w:t>1</w:t>
            </w: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10</w:t>
            </w:r>
          </w:p>
        </w:tc>
      </w:tr>
      <w:tr w:rsidR="001A16EE" w:rsidRPr="008F76B8" w:rsidTr="00CD394E">
        <w:trPr>
          <w:trHeight w:val="90"/>
        </w:trPr>
        <w:tc>
          <w:tcPr>
            <w:tcW w:w="810" w:type="dxa"/>
            <w:shd w:val="clear" w:color="auto" w:fill="auto"/>
          </w:tcPr>
          <w:p w:rsidR="001A16EE" w:rsidRPr="008F76B8" w:rsidRDefault="001A16EE" w:rsidP="00670A67"/>
        </w:tc>
        <w:tc>
          <w:tcPr>
            <w:tcW w:w="810" w:type="dxa"/>
            <w:shd w:val="clear" w:color="auto" w:fill="auto"/>
          </w:tcPr>
          <w:p w:rsidR="001A16EE" w:rsidRPr="008F76B8" w:rsidRDefault="001A16EE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1A16EE" w:rsidRPr="008F76B8" w:rsidRDefault="001A16EE" w:rsidP="00B60FD2">
            <w:pPr>
              <w:spacing w:line="276" w:lineRule="auto"/>
              <w:jc w:val="both"/>
            </w:pPr>
            <w:r w:rsidRPr="008F76B8">
              <w:t>Discus</w:t>
            </w:r>
            <w:bookmarkStart w:id="0" w:name="_GoBack"/>
            <w:bookmarkEnd w:id="0"/>
            <w:r w:rsidRPr="008F76B8">
              <w:t>s ISO 14000 requirements and its benefits.</w:t>
            </w:r>
          </w:p>
        </w:tc>
        <w:tc>
          <w:tcPr>
            <w:tcW w:w="1170" w:type="dxa"/>
            <w:shd w:val="clear" w:color="auto" w:fill="auto"/>
          </w:tcPr>
          <w:p w:rsidR="001A16EE" w:rsidRPr="008F76B8" w:rsidRDefault="004D054E" w:rsidP="003C5354">
            <w:pPr>
              <w:jc w:val="center"/>
            </w:pPr>
            <w:r w:rsidRPr="008F76B8">
              <w:t>CO</w:t>
            </w:r>
            <w:r w:rsidR="001A16EE" w:rsidRPr="008F76B8">
              <w:t>1</w:t>
            </w: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10</w:t>
            </w:r>
          </w:p>
        </w:tc>
      </w:tr>
      <w:tr w:rsidR="00212C6C" w:rsidRPr="008F76B8" w:rsidTr="00CD394E">
        <w:trPr>
          <w:trHeight w:val="42"/>
        </w:trPr>
        <w:tc>
          <w:tcPr>
            <w:tcW w:w="10800" w:type="dxa"/>
            <w:gridSpan w:val="5"/>
            <w:shd w:val="clear" w:color="auto" w:fill="auto"/>
          </w:tcPr>
          <w:p w:rsidR="00212C6C" w:rsidRPr="008F76B8" w:rsidRDefault="00212C6C" w:rsidP="00B60FD2">
            <w:pPr>
              <w:spacing w:line="276" w:lineRule="auto"/>
              <w:jc w:val="center"/>
            </w:pPr>
            <w:r w:rsidRPr="008F76B8">
              <w:t>(OR)</w:t>
            </w:r>
          </w:p>
        </w:tc>
      </w:tr>
      <w:tr w:rsidR="001A16EE" w:rsidRPr="008F76B8" w:rsidTr="00CD394E">
        <w:trPr>
          <w:trHeight w:val="42"/>
        </w:trPr>
        <w:tc>
          <w:tcPr>
            <w:tcW w:w="810" w:type="dxa"/>
            <w:shd w:val="clear" w:color="auto" w:fill="auto"/>
          </w:tcPr>
          <w:p w:rsidR="001A16EE" w:rsidRPr="008F76B8" w:rsidRDefault="001A16EE" w:rsidP="00670A67">
            <w:r w:rsidRPr="008F76B8">
              <w:t>8.</w:t>
            </w:r>
          </w:p>
        </w:tc>
        <w:tc>
          <w:tcPr>
            <w:tcW w:w="810" w:type="dxa"/>
            <w:shd w:val="clear" w:color="auto" w:fill="auto"/>
          </w:tcPr>
          <w:p w:rsidR="001A16EE" w:rsidRPr="008F76B8" w:rsidRDefault="001A16EE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1A16EE" w:rsidRPr="008F76B8" w:rsidRDefault="001A16EE" w:rsidP="00B60FD2">
            <w:pPr>
              <w:spacing w:line="276" w:lineRule="auto"/>
              <w:jc w:val="both"/>
            </w:pPr>
            <w:r w:rsidRPr="008F76B8">
              <w:t>Enumerate the steps necessary to implement the quality management system.</w:t>
            </w:r>
          </w:p>
        </w:tc>
        <w:tc>
          <w:tcPr>
            <w:tcW w:w="1170" w:type="dxa"/>
            <w:shd w:val="clear" w:color="auto" w:fill="auto"/>
          </w:tcPr>
          <w:p w:rsidR="001A16EE" w:rsidRPr="008F76B8" w:rsidRDefault="004D054E" w:rsidP="003C5354">
            <w:pPr>
              <w:jc w:val="center"/>
            </w:pPr>
            <w:r w:rsidRPr="008F76B8">
              <w:t>CO</w:t>
            </w:r>
            <w:r w:rsidR="001A16EE" w:rsidRPr="008F76B8">
              <w:t>1</w:t>
            </w: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10</w:t>
            </w:r>
          </w:p>
        </w:tc>
      </w:tr>
      <w:tr w:rsidR="001A16EE" w:rsidRPr="008F76B8" w:rsidTr="00CD394E">
        <w:trPr>
          <w:trHeight w:val="42"/>
        </w:trPr>
        <w:tc>
          <w:tcPr>
            <w:tcW w:w="810" w:type="dxa"/>
            <w:shd w:val="clear" w:color="auto" w:fill="auto"/>
          </w:tcPr>
          <w:p w:rsidR="001A16EE" w:rsidRPr="008F76B8" w:rsidRDefault="001A16EE" w:rsidP="00670A67"/>
        </w:tc>
        <w:tc>
          <w:tcPr>
            <w:tcW w:w="810" w:type="dxa"/>
            <w:shd w:val="clear" w:color="auto" w:fill="auto"/>
          </w:tcPr>
          <w:p w:rsidR="001A16EE" w:rsidRPr="008F76B8" w:rsidRDefault="001A16EE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1A16EE" w:rsidRPr="008F76B8" w:rsidRDefault="00762F1D" w:rsidP="00B60FD2">
            <w:pPr>
              <w:spacing w:line="276" w:lineRule="auto"/>
              <w:jc w:val="both"/>
            </w:pPr>
            <w:r>
              <w:t>Design</w:t>
            </w:r>
            <w:r w:rsidR="001A16EE" w:rsidRPr="008F76B8">
              <w:t xml:space="preserve"> the house of quality for an industrial product.</w:t>
            </w:r>
          </w:p>
        </w:tc>
        <w:tc>
          <w:tcPr>
            <w:tcW w:w="1170" w:type="dxa"/>
            <w:shd w:val="clear" w:color="auto" w:fill="auto"/>
          </w:tcPr>
          <w:p w:rsidR="001A16EE" w:rsidRPr="008F76B8" w:rsidRDefault="004D054E" w:rsidP="003C5354">
            <w:pPr>
              <w:jc w:val="center"/>
            </w:pPr>
            <w:r w:rsidRPr="008F76B8">
              <w:t>CO</w:t>
            </w:r>
            <w:r w:rsidR="001A16EE" w:rsidRPr="008F76B8">
              <w:t>3</w:t>
            </w: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10</w:t>
            </w:r>
          </w:p>
        </w:tc>
      </w:tr>
      <w:tr w:rsidR="001A16EE" w:rsidRPr="008F76B8" w:rsidTr="00CD394E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1A16EE" w:rsidRPr="008F76B8" w:rsidRDefault="001A16EE" w:rsidP="00B73F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60FD2" w:rsidRDefault="00B60FD2" w:rsidP="00B60FD2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1A16EE" w:rsidRDefault="001A16EE" w:rsidP="00B60FD2">
            <w:pPr>
              <w:spacing w:line="276" w:lineRule="auto"/>
              <w:jc w:val="both"/>
              <w:rPr>
                <w:b/>
                <w:u w:val="single"/>
              </w:rPr>
            </w:pPr>
            <w:r w:rsidRPr="00CD394E">
              <w:rPr>
                <w:b/>
                <w:u w:val="single"/>
              </w:rPr>
              <w:t>Compulsory:</w:t>
            </w:r>
          </w:p>
          <w:p w:rsidR="00B60FD2" w:rsidRPr="00CD394E" w:rsidRDefault="00B60FD2" w:rsidP="00B60FD2">
            <w:pPr>
              <w:spacing w:line="276" w:lineRule="auto"/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A16EE" w:rsidRPr="008F76B8" w:rsidRDefault="001A16EE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670A67">
            <w:pPr>
              <w:jc w:val="center"/>
            </w:pPr>
          </w:p>
        </w:tc>
      </w:tr>
      <w:tr w:rsidR="001A16EE" w:rsidRPr="008F76B8" w:rsidTr="00CD394E">
        <w:trPr>
          <w:trHeight w:val="42"/>
        </w:trPr>
        <w:tc>
          <w:tcPr>
            <w:tcW w:w="810" w:type="dxa"/>
            <w:shd w:val="clear" w:color="auto" w:fill="auto"/>
          </w:tcPr>
          <w:p w:rsidR="001A16EE" w:rsidRPr="008F76B8" w:rsidRDefault="001A16EE" w:rsidP="00670A67">
            <w:r w:rsidRPr="008F76B8">
              <w:t>9.</w:t>
            </w:r>
          </w:p>
        </w:tc>
        <w:tc>
          <w:tcPr>
            <w:tcW w:w="810" w:type="dxa"/>
            <w:shd w:val="clear" w:color="auto" w:fill="auto"/>
          </w:tcPr>
          <w:p w:rsidR="001A16EE" w:rsidRPr="008F76B8" w:rsidRDefault="001A16EE" w:rsidP="00B73FCE">
            <w:pPr>
              <w:jc w:val="center"/>
            </w:pPr>
            <w:r w:rsidRPr="008F76B8">
              <w:t>a.</w:t>
            </w:r>
          </w:p>
        </w:tc>
        <w:tc>
          <w:tcPr>
            <w:tcW w:w="7110" w:type="dxa"/>
            <w:shd w:val="clear" w:color="auto" w:fill="auto"/>
          </w:tcPr>
          <w:p w:rsidR="001A16EE" w:rsidRPr="008F76B8" w:rsidRDefault="001A16EE" w:rsidP="00B60FD2">
            <w:pPr>
              <w:spacing w:line="276" w:lineRule="auto"/>
              <w:jc w:val="both"/>
            </w:pPr>
            <w:r w:rsidRPr="008F76B8">
              <w:t xml:space="preserve">Enumerate Deming’s 14 points of management.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CO2</w:t>
            </w: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14</w:t>
            </w:r>
          </w:p>
        </w:tc>
      </w:tr>
      <w:tr w:rsidR="001A16EE" w:rsidRPr="008F76B8" w:rsidTr="00CD394E">
        <w:trPr>
          <w:trHeight w:val="42"/>
        </w:trPr>
        <w:tc>
          <w:tcPr>
            <w:tcW w:w="810" w:type="dxa"/>
            <w:shd w:val="clear" w:color="auto" w:fill="auto"/>
          </w:tcPr>
          <w:p w:rsidR="001A16EE" w:rsidRPr="008F76B8" w:rsidRDefault="001A16EE" w:rsidP="00670A67"/>
        </w:tc>
        <w:tc>
          <w:tcPr>
            <w:tcW w:w="810" w:type="dxa"/>
            <w:shd w:val="clear" w:color="auto" w:fill="auto"/>
          </w:tcPr>
          <w:p w:rsidR="001A16EE" w:rsidRPr="008F76B8" w:rsidRDefault="001A16EE" w:rsidP="00B73FCE">
            <w:pPr>
              <w:jc w:val="center"/>
            </w:pPr>
            <w:r w:rsidRPr="008F76B8">
              <w:t>b.</w:t>
            </w:r>
          </w:p>
        </w:tc>
        <w:tc>
          <w:tcPr>
            <w:tcW w:w="7110" w:type="dxa"/>
            <w:shd w:val="clear" w:color="auto" w:fill="auto"/>
          </w:tcPr>
          <w:p w:rsidR="001A16EE" w:rsidRPr="008F76B8" w:rsidRDefault="001A16EE" w:rsidP="00B60FD2">
            <w:pPr>
              <w:spacing w:line="276" w:lineRule="auto"/>
              <w:jc w:val="both"/>
            </w:pPr>
            <w:r w:rsidRPr="008F76B8">
              <w:t xml:space="preserve">Discuss the management techniques for establishing quality costs. </w:t>
            </w:r>
            <w:r w:rsidRPr="008F76B8">
              <w:tab/>
            </w:r>
          </w:p>
        </w:tc>
        <w:tc>
          <w:tcPr>
            <w:tcW w:w="117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CO2</w:t>
            </w:r>
          </w:p>
        </w:tc>
        <w:tc>
          <w:tcPr>
            <w:tcW w:w="900" w:type="dxa"/>
            <w:shd w:val="clear" w:color="auto" w:fill="auto"/>
          </w:tcPr>
          <w:p w:rsidR="001A16EE" w:rsidRPr="008F76B8" w:rsidRDefault="001A16EE" w:rsidP="003C5354">
            <w:pPr>
              <w:jc w:val="center"/>
            </w:pPr>
            <w:r w:rsidRPr="008F76B8">
              <w:t>6</w:t>
            </w:r>
          </w:p>
        </w:tc>
      </w:tr>
    </w:tbl>
    <w:p w:rsidR="002E336A" w:rsidRDefault="002E336A" w:rsidP="002E336A"/>
    <w:sectPr w:rsidR="002E336A" w:rsidSect="00CD394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393"/>
    <w:rsid w:val="00061821"/>
    <w:rsid w:val="000F3EFE"/>
    <w:rsid w:val="00160D0A"/>
    <w:rsid w:val="00182424"/>
    <w:rsid w:val="0019100F"/>
    <w:rsid w:val="001A16EE"/>
    <w:rsid w:val="001D41FE"/>
    <w:rsid w:val="001D670F"/>
    <w:rsid w:val="001E2222"/>
    <w:rsid w:val="001F54D1"/>
    <w:rsid w:val="001F7E9B"/>
    <w:rsid w:val="00212C6C"/>
    <w:rsid w:val="00290507"/>
    <w:rsid w:val="002D09FF"/>
    <w:rsid w:val="002D7611"/>
    <w:rsid w:val="002D76BB"/>
    <w:rsid w:val="002E2D85"/>
    <w:rsid w:val="002E336A"/>
    <w:rsid w:val="002E552A"/>
    <w:rsid w:val="00304757"/>
    <w:rsid w:val="00324247"/>
    <w:rsid w:val="00380146"/>
    <w:rsid w:val="003855F1"/>
    <w:rsid w:val="003A56B7"/>
    <w:rsid w:val="003B14BC"/>
    <w:rsid w:val="003B1F06"/>
    <w:rsid w:val="003C6BB4"/>
    <w:rsid w:val="0042177F"/>
    <w:rsid w:val="00431EE8"/>
    <w:rsid w:val="0046314C"/>
    <w:rsid w:val="0046787F"/>
    <w:rsid w:val="004D054E"/>
    <w:rsid w:val="004F787A"/>
    <w:rsid w:val="00501F18"/>
    <w:rsid w:val="0050571C"/>
    <w:rsid w:val="005133D7"/>
    <w:rsid w:val="00527F86"/>
    <w:rsid w:val="005527A4"/>
    <w:rsid w:val="005814FF"/>
    <w:rsid w:val="005D0F4A"/>
    <w:rsid w:val="005F011C"/>
    <w:rsid w:val="0062605C"/>
    <w:rsid w:val="00627386"/>
    <w:rsid w:val="006406EC"/>
    <w:rsid w:val="00670A67"/>
    <w:rsid w:val="00681B25"/>
    <w:rsid w:val="006A59BF"/>
    <w:rsid w:val="006C7354"/>
    <w:rsid w:val="00725A0A"/>
    <w:rsid w:val="007326F6"/>
    <w:rsid w:val="00732DBB"/>
    <w:rsid w:val="00762F1D"/>
    <w:rsid w:val="007F2F75"/>
    <w:rsid w:val="00802202"/>
    <w:rsid w:val="0081627E"/>
    <w:rsid w:val="00875196"/>
    <w:rsid w:val="008A0D66"/>
    <w:rsid w:val="008A56BE"/>
    <w:rsid w:val="008B0703"/>
    <w:rsid w:val="008F76B8"/>
    <w:rsid w:val="00904D12"/>
    <w:rsid w:val="009538F2"/>
    <w:rsid w:val="00954214"/>
    <w:rsid w:val="0095679B"/>
    <w:rsid w:val="009B53DD"/>
    <w:rsid w:val="009C5A1D"/>
    <w:rsid w:val="009E1584"/>
    <w:rsid w:val="00A4061D"/>
    <w:rsid w:val="00A60889"/>
    <w:rsid w:val="00AA3F2E"/>
    <w:rsid w:val="00AA5E39"/>
    <w:rsid w:val="00AA6B40"/>
    <w:rsid w:val="00AE264C"/>
    <w:rsid w:val="00B009B1"/>
    <w:rsid w:val="00B21378"/>
    <w:rsid w:val="00B60E7E"/>
    <w:rsid w:val="00B60FD2"/>
    <w:rsid w:val="00B63A6B"/>
    <w:rsid w:val="00B73FCE"/>
    <w:rsid w:val="00BA539E"/>
    <w:rsid w:val="00BB5C6B"/>
    <w:rsid w:val="00BE50CA"/>
    <w:rsid w:val="00BE6BE9"/>
    <w:rsid w:val="00BF25ED"/>
    <w:rsid w:val="00C3743D"/>
    <w:rsid w:val="00C60C6A"/>
    <w:rsid w:val="00C81140"/>
    <w:rsid w:val="00C95F18"/>
    <w:rsid w:val="00CB2395"/>
    <w:rsid w:val="00CB7A50"/>
    <w:rsid w:val="00CD394E"/>
    <w:rsid w:val="00CE1825"/>
    <w:rsid w:val="00CE5503"/>
    <w:rsid w:val="00CF2224"/>
    <w:rsid w:val="00D3698C"/>
    <w:rsid w:val="00D62341"/>
    <w:rsid w:val="00D64FF9"/>
    <w:rsid w:val="00D94D54"/>
    <w:rsid w:val="00DE0497"/>
    <w:rsid w:val="00E14A7C"/>
    <w:rsid w:val="00E54532"/>
    <w:rsid w:val="00E70A47"/>
    <w:rsid w:val="00E724F4"/>
    <w:rsid w:val="00E824B7"/>
    <w:rsid w:val="00EE35AA"/>
    <w:rsid w:val="00EF5F41"/>
    <w:rsid w:val="00F11EDB"/>
    <w:rsid w:val="00F162EA"/>
    <w:rsid w:val="00F208C0"/>
    <w:rsid w:val="00F2607B"/>
    <w:rsid w:val="00F266A7"/>
    <w:rsid w:val="00F55D6F"/>
    <w:rsid w:val="00FE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9907-AFBB-45EF-AE44-34C81B05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2017-02-11T08:40:00Z</dcterms:created>
  <dcterms:modified xsi:type="dcterms:W3CDTF">2019-11-25T03:44:00Z</dcterms:modified>
</cp:coreProperties>
</file>