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E0237" w:rsidRDefault="005D0F4A" w:rsidP="0039448E">
      <w:pPr>
        <w:jc w:val="right"/>
        <w:rPr>
          <w:bCs/>
        </w:rPr>
      </w:pPr>
      <w:proofErr w:type="gramStart"/>
      <w:r w:rsidRPr="00AE0237">
        <w:rPr>
          <w:bCs/>
        </w:rPr>
        <w:t>Reg.</w:t>
      </w:r>
      <w:r w:rsidR="00AE0237">
        <w:rPr>
          <w:bCs/>
        </w:rPr>
        <w:t xml:space="preserve"> </w:t>
      </w:r>
      <w:r w:rsidRPr="00AE0237">
        <w:rPr>
          <w:bCs/>
        </w:rPr>
        <w:t>No.</w:t>
      </w:r>
      <w:proofErr w:type="gramEnd"/>
      <w:r w:rsidRPr="00AE0237">
        <w:rPr>
          <w:bCs/>
        </w:rPr>
        <w:t xml:space="preserve"> ____________</w:t>
      </w:r>
    </w:p>
    <w:p w:rsidR="005D3355" w:rsidRPr="00E824B7" w:rsidRDefault="0039448E" w:rsidP="005D3355">
      <w:pPr>
        <w:jc w:val="center"/>
        <w:rPr>
          <w:rFonts w:ascii="Arial" w:hAnsi="Arial" w:cs="Arial"/>
          <w:bCs/>
        </w:rPr>
      </w:pPr>
      <w:r w:rsidRPr="0039448E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9448E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9448E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832" w:type="dxa"/>
        <w:tblBorders>
          <w:bottom w:val="single" w:sz="4" w:space="0" w:color="auto"/>
        </w:tblBorders>
        <w:tblLook w:val="01E0"/>
      </w:tblPr>
      <w:tblGrid>
        <w:gridCol w:w="5495"/>
        <w:gridCol w:w="2268"/>
        <w:gridCol w:w="1800"/>
        <w:gridCol w:w="1269"/>
      </w:tblGrid>
      <w:tr w:rsidR="005527A4" w:rsidRPr="00AA3F2E" w:rsidTr="002911C9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911C9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BF5FD4">
              <w:rPr>
                <w:b/>
              </w:rPr>
              <w:t xml:space="preserve"> </w:t>
            </w:r>
            <w:r w:rsidR="007D4049">
              <w:rPr>
                <w:b/>
              </w:rPr>
              <w:t xml:space="preserve"> </w:t>
            </w:r>
            <w:r w:rsidR="002911C9">
              <w:rPr>
                <w:b/>
              </w:rPr>
              <w:t>17CE2006</w:t>
            </w:r>
          </w:p>
        </w:tc>
        <w:tc>
          <w:tcPr>
            <w:tcW w:w="22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911C9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BF5FD4">
              <w:rPr>
                <w:b/>
              </w:rPr>
              <w:t xml:space="preserve"> </w:t>
            </w:r>
            <w:r w:rsidR="007D4049">
              <w:rPr>
                <w:b/>
              </w:rPr>
              <w:t xml:space="preserve"> </w:t>
            </w:r>
            <w:r w:rsidR="002911C9">
              <w:rPr>
                <w:b/>
              </w:rPr>
              <w:t>STRENGTH OF MATERIALS</w:t>
            </w:r>
            <w:r w:rsidR="00AE0237">
              <w:rPr>
                <w:b/>
              </w:rPr>
              <w:t xml:space="preserve"> –</w:t>
            </w:r>
            <w:r w:rsidR="002911C9">
              <w:rPr>
                <w:b/>
              </w:rPr>
              <w:t xml:space="preserve"> II</w:t>
            </w:r>
          </w:p>
        </w:tc>
        <w:tc>
          <w:tcPr>
            <w:tcW w:w="22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39448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9448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A70FC" w:rsidRDefault="008C7BA2" w:rsidP="008C7BA2">
      <w:pPr>
        <w:jc w:val="center"/>
        <w:rPr>
          <w:b/>
          <w:u w:val="single"/>
        </w:rPr>
      </w:pPr>
    </w:p>
    <w:p w:rsidR="00AE0237" w:rsidRPr="009A70FC" w:rsidRDefault="00AE0237" w:rsidP="008C7BA2">
      <w:pPr>
        <w:jc w:val="center"/>
        <w:rPr>
          <w:b/>
          <w:u w:val="single"/>
        </w:rPr>
      </w:pPr>
    </w:p>
    <w:tbl>
      <w:tblPr>
        <w:tblW w:w="10721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6981"/>
        <w:gridCol w:w="1170"/>
        <w:gridCol w:w="950"/>
      </w:tblGrid>
      <w:tr w:rsidR="008C7BA2" w:rsidRPr="009A70FC" w:rsidTr="0039448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Sub Div.</w:t>
            </w:r>
          </w:p>
        </w:tc>
        <w:tc>
          <w:tcPr>
            <w:tcW w:w="6981" w:type="dxa"/>
            <w:shd w:val="clear" w:color="auto" w:fill="auto"/>
          </w:tcPr>
          <w:p w:rsidR="008C7BA2" w:rsidRPr="009A70FC" w:rsidRDefault="008C7BA2" w:rsidP="0039448E">
            <w:pPr>
              <w:jc w:val="center"/>
              <w:rPr>
                <w:b/>
              </w:rPr>
            </w:pPr>
            <w:r w:rsidRPr="009A70F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A70FC" w:rsidRDefault="008C7BA2" w:rsidP="0039448E">
            <w:pPr>
              <w:rPr>
                <w:b/>
              </w:rPr>
            </w:pPr>
            <w:r w:rsidRPr="009A70FC">
              <w:rPr>
                <w:b/>
              </w:rPr>
              <w:t xml:space="preserve">Course </w:t>
            </w:r>
          </w:p>
          <w:p w:rsidR="008C7BA2" w:rsidRPr="009A70FC" w:rsidRDefault="008C7BA2" w:rsidP="0039448E">
            <w:pPr>
              <w:rPr>
                <w:b/>
              </w:rPr>
            </w:pPr>
            <w:r w:rsidRPr="009A70F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8C7BA2" w:rsidP="0039448E">
            <w:pPr>
              <w:rPr>
                <w:b/>
              </w:rPr>
            </w:pPr>
            <w:r w:rsidRPr="009A70FC">
              <w:rPr>
                <w:b/>
              </w:rPr>
              <w:t>Marks</w:t>
            </w:r>
          </w:p>
        </w:tc>
      </w:tr>
      <w:tr w:rsidR="008C7BA2" w:rsidRPr="009A70FC" w:rsidTr="0039448E">
        <w:trPr>
          <w:trHeight w:val="1898"/>
        </w:trPr>
        <w:tc>
          <w:tcPr>
            <w:tcW w:w="810" w:type="dxa"/>
            <w:vMerge w:val="restart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D86B71" w:rsidRPr="009A70FC" w:rsidRDefault="00D86B71" w:rsidP="00D86B71">
            <w:pPr>
              <w:jc w:val="both"/>
            </w:pPr>
            <w:r w:rsidRPr="009A70FC">
              <w:t xml:space="preserve">Using </w:t>
            </w:r>
            <w:proofErr w:type="spellStart"/>
            <w:r w:rsidRPr="009A70FC">
              <w:t>Castligliano’s</w:t>
            </w:r>
            <w:proofErr w:type="spellEnd"/>
            <w:r w:rsidRPr="009A70FC">
              <w:t xml:space="preserve"> theorem, compute the deflection under the point load for the given beam. Tak</w:t>
            </w:r>
            <w:r w:rsidR="00173F36" w:rsidRPr="009A70FC">
              <w:t>e flexural rigidity value as 2.3</w:t>
            </w:r>
            <w:r w:rsidRPr="009A70FC">
              <w:t xml:space="preserve"> MNm</w:t>
            </w:r>
            <w:r w:rsidRPr="009A70FC">
              <w:rPr>
                <w:vertAlign w:val="superscript"/>
              </w:rPr>
              <w:t>2</w:t>
            </w:r>
            <w:r w:rsidR="00BF5FD4" w:rsidRPr="009A70FC">
              <w:t>.</w:t>
            </w:r>
          </w:p>
          <w:p w:rsidR="008C7BA2" w:rsidRPr="009A70FC" w:rsidRDefault="0039448E" w:rsidP="00D86B71">
            <w:pPr>
              <w:jc w:val="center"/>
            </w:pPr>
            <w:r w:rsidRPr="009A70FC">
              <w:object w:dxaOrig="4800" w:dyaOrig="1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pt;height:79.5pt" o:ole="">
                  <v:imagedata r:id="rId7" o:title=""/>
                </v:shape>
                <o:OLEObject Type="Embed" ProgID="PBrush" ShapeID="_x0000_i1025" DrawAspect="Content" ObjectID="_1636440565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173F36" w:rsidP="0039448E">
            <w:pPr>
              <w:jc w:val="center"/>
            </w:pPr>
            <w:r w:rsidRPr="009A70FC">
              <w:t>14</w:t>
            </w:r>
          </w:p>
        </w:tc>
      </w:tr>
      <w:tr w:rsidR="008C7BA2" w:rsidRPr="009A70FC" w:rsidTr="0039448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A70FC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8C7BA2" w:rsidRPr="009A70FC" w:rsidRDefault="00173F36" w:rsidP="00173F36">
            <w:pPr>
              <w:jc w:val="both"/>
            </w:pPr>
            <w:r w:rsidRPr="009A70FC">
              <w:t>A steel bar of 3cm</w:t>
            </w:r>
            <w:r w:rsidR="007D4049">
              <w:t xml:space="preserve"> </w:t>
            </w:r>
            <w:r w:rsidRPr="009A70FC">
              <w:t>x</w:t>
            </w:r>
            <w:r w:rsidR="007D4049">
              <w:t xml:space="preserve"> </w:t>
            </w:r>
            <w:r w:rsidRPr="009A70FC">
              <w:t xml:space="preserve">3cm cross section is 3m long. This bar is subjected to an axial pull of 100 </w:t>
            </w:r>
            <w:proofErr w:type="spellStart"/>
            <w:r w:rsidRPr="009A70FC">
              <w:t>kN.</w:t>
            </w:r>
            <w:proofErr w:type="spellEnd"/>
            <w:r w:rsidRPr="009A70FC">
              <w:t xml:space="preserve"> Estimate the elongation of the bar and strain energy stored in the bar. Take E= 200GPa.</w:t>
            </w:r>
          </w:p>
          <w:p w:rsidR="00AE0237" w:rsidRPr="009A70FC" w:rsidRDefault="00AE0237" w:rsidP="00173F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5F2D44" w:rsidP="0039448E">
            <w:pPr>
              <w:jc w:val="center"/>
            </w:pPr>
            <w:r w:rsidRPr="009A70FC">
              <w:t>6</w:t>
            </w:r>
          </w:p>
        </w:tc>
      </w:tr>
      <w:tr w:rsidR="008C7BA2" w:rsidRPr="009A70FC" w:rsidTr="00B521FF">
        <w:trPr>
          <w:trHeight w:val="90"/>
        </w:trPr>
        <w:tc>
          <w:tcPr>
            <w:tcW w:w="10721" w:type="dxa"/>
            <w:gridSpan w:val="5"/>
            <w:shd w:val="clear" w:color="auto" w:fill="auto"/>
          </w:tcPr>
          <w:p w:rsidR="008C7BA2" w:rsidRPr="009A70FC" w:rsidRDefault="008C7BA2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(OR)</w:t>
            </w:r>
          </w:p>
        </w:tc>
      </w:tr>
      <w:tr w:rsidR="008C7BA2" w:rsidRPr="009A70FC" w:rsidTr="003944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173F36" w:rsidRPr="009A70FC" w:rsidRDefault="00173F36" w:rsidP="00173F36">
            <w:pPr>
              <w:jc w:val="both"/>
            </w:pPr>
            <w:r w:rsidRPr="009A70FC">
              <w:t>Determine the vertical deflection of point D in the given truss. Members AB, BD and DE are 4m long; Member CD is 3m long.  Cross sectional areas of members AD and DE are 1000 mm</w:t>
            </w:r>
            <w:r w:rsidRPr="009A70FC">
              <w:rPr>
                <w:vertAlign w:val="superscript"/>
              </w:rPr>
              <w:t>2</w:t>
            </w:r>
            <w:r w:rsidRPr="009A70FC">
              <w:t xml:space="preserve"> while the other members are of 700 mm</w:t>
            </w:r>
            <w:r w:rsidRPr="009A70FC">
              <w:rPr>
                <w:vertAlign w:val="superscript"/>
              </w:rPr>
              <w:t>2</w:t>
            </w:r>
            <w:r w:rsidRPr="009A70FC">
              <w:t>. Take E= 200kN/mm</w:t>
            </w:r>
            <w:r w:rsidRPr="009A70FC">
              <w:rPr>
                <w:vertAlign w:val="superscript"/>
              </w:rPr>
              <w:t>2</w:t>
            </w:r>
            <w:r w:rsidR="00BF5FD4" w:rsidRPr="009A70FC">
              <w:t>.</w:t>
            </w:r>
          </w:p>
          <w:p w:rsidR="00173F36" w:rsidRPr="009A70FC" w:rsidRDefault="00173F36" w:rsidP="00173F36">
            <w:pPr>
              <w:jc w:val="both"/>
              <w:rPr>
                <w:vertAlign w:val="superscript"/>
              </w:rPr>
            </w:pPr>
          </w:p>
          <w:p w:rsidR="00173F36" w:rsidRPr="009A70FC" w:rsidRDefault="00906685" w:rsidP="00173F36">
            <w:pPr>
              <w:jc w:val="center"/>
            </w:pPr>
            <w:r w:rsidRPr="009A70FC">
              <w:object w:dxaOrig="6345" w:dyaOrig="3555">
                <v:shape id="_x0000_i1026" type="#_x0000_t75" style="width:231.75pt;height:94.5pt" o:ole="">
                  <v:imagedata r:id="rId9" o:title=""/>
                </v:shape>
                <o:OLEObject Type="Embed" ProgID="PBrush" ShapeID="_x0000_i1026" DrawAspect="Content" ObjectID="_1636440566" r:id="rId10"/>
              </w:object>
            </w:r>
          </w:p>
          <w:p w:rsidR="008C7BA2" w:rsidRPr="009A70FC" w:rsidRDefault="008C7BA2" w:rsidP="0039448E"/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173F36" w:rsidP="0039448E">
            <w:pPr>
              <w:jc w:val="center"/>
            </w:pPr>
            <w:r w:rsidRPr="009A70FC">
              <w:t>15</w:t>
            </w:r>
          </w:p>
        </w:tc>
      </w:tr>
      <w:tr w:rsidR="008C7BA2" w:rsidRPr="009A70FC" w:rsidTr="0039448E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8C7BA2" w:rsidRPr="009A70FC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8C7BA2" w:rsidRPr="009A70FC" w:rsidRDefault="00173F36" w:rsidP="0039448E">
            <w:r w:rsidRPr="009A70FC">
              <w:t>Distinguish between proof resilience and modulus of resilience</w:t>
            </w:r>
            <w:r w:rsidR="00BF5FD4" w:rsidRPr="009A70FC">
              <w:t>.</w:t>
            </w:r>
          </w:p>
          <w:p w:rsidR="00AE0237" w:rsidRPr="009A70FC" w:rsidRDefault="00AE0237" w:rsidP="0039448E"/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173F36" w:rsidP="0039448E">
            <w:pPr>
              <w:jc w:val="center"/>
            </w:pPr>
            <w:r w:rsidRPr="009A70FC">
              <w:t>3</w:t>
            </w:r>
          </w:p>
        </w:tc>
      </w:tr>
      <w:tr w:rsidR="008C7BA2" w:rsidRPr="009A70FC" w:rsidTr="0039448E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8C7BA2" w:rsidRPr="009A70FC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c.</w:t>
            </w:r>
          </w:p>
        </w:tc>
        <w:tc>
          <w:tcPr>
            <w:tcW w:w="6981" w:type="dxa"/>
            <w:shd w:val="clear" w:color="auto" w:fill="auto"/>
          </w:tcPr>
          <w:p w:rsidR="008C7BA2" w:rsidRPr="009A70FC" w:rsidRDefault="00173F36" w:rsidP="0039448E">
            <w:r w:rsidRPr="009A70FC">
              <w:t xml:space="preserve">State and explain </w:t>
            </w:r>
            <w:proofErr w:type="spellStart"/>
            <w:r w:rsidRPr="009A70FC">
              <w:t>Castligliano’s</w:t>
            </w:r>
            <w:proofErr w:type="spellEnd"/>
            <w:r w:rsidRPr="009A70FC">
              <w:t xml:space="preserve"> first theorem</w:t>
            </w:r>
            <w:r w:rsidR="00BF5FD4" w:rsidRPr="009A70FC">
              <w:t>.</w:t>
            </w:r>
          </w:p>
          <w:p w:rsidR="00AE0237" w:rsidRPr="009A70FC" w:rsidRDefault="00AE0237" w:rsidP="0039448E"/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173F36" w:rsidP="0039448E">
            <w:pPr>
              <w:jc w:val="center"/>
            </w:pPr>
            <w:r w:rsidRPr="009A70FC">
              <w:t>2</w:t>
            </w:r>
          </w:p>
        </w:tc>
      </w:tr>
      <w:tr w:rsidR="00D85619" w:rsidRPr="009A70FC" w:rsidTr="0039448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A70FC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9A70FC" w:rsidRDefault="00D85619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D85619" w:rsidRPr="009A70FC" w:rsidRDefault="00D85619" w:rsidP="0039448E"/>
        </w:tc>
        <w:tc>
          <w:tcPr>
            <w:tcW w:w="1170" w:type="dxa"/>
            <w:shd w:val="clear" w:color="auto" w:fill="auto"/>
          </w:tcPr>
          <w:p w:rsidR="00D85619" w:rsidRPr="009A70FC" w:rsidRDefault="00D85619" w:rsidP="0039448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A70FC" w:rsidRDefault="00D85619" w:rsidP="0039448E">
            <w:pPr>
              <w:jc w:val="center"/>
            </w:pPr>
          </w:p>
        </w:tc>
      </w:tr>
      <w:tr w:rsidR="008C7BA2" w:rsidRPr="009A70FC" w:rsidTr="0039448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906685" w:rsidRPr="009A70FC" w:rsidRDefault="00906685" w:rsidP="00906685">
            <w:pPr>
              <w:jc w:val="both"/>
            </w:pPr>
            <w:r w:rsidRPr="009A70FC">
              <w:t>Analyze the given beam and draw its BMD and SFD. Calculate the value of maximum deflection in the beam. Take flexural rigidity value as 15.8x10</w:t>
            </w:r>
            <w:r w:rsidRPr="009A70FC">
              <w:rPr>
                <w:vertAlign w:val="superscript"/>
              </w:rPr>
              <w:t xml:space="preserve">4 </w:t>
            </w:r>
            <w:r w:rsidRPr="009A70FC">
              <w:t>kNm</w:t>
            </w:r>
            <w:r w:rsidRPr="009A70FC">
              <w:rPr>
                <w:vertAlign w:val="superscript"/>
              </w:rPr>
              <w:t>2</w:t>
            </w:r>
          </w:p>
          <w:p w:rsidR="00906685" w:rsidRPr="009A70FC" w:rsidRDefault="00906685" w:rsidP="00906685">
            <w:pPr>
              <w:jc w:val="center"/>
            </w:pPr>
            <w:r w:rsidRPr="009A70FC">
              <w:object w:dxaOrig="5565" w:dyaOrig="2205">
                <v:shape id="_x0000_i1027" type="#_x0000_t75" style="width:278.25pt;height:91.5pt" o:ole="">
                  <v:imagedata r:id="rId11" o:title=""/>
                </v:shape>
                <o:OLEObject Type="Embed" ProgID="PBrush" ShapeID="_x0000_i1027" DrawAspect="Content" ObjectID="_1636440567" r:id="rId12"/>
              </w:object>
            </w:r>
          </w:p>
          <w:p w:rsidR="00906685" w:rsidRPr="009A70FC" w:rsidRDefault="00906685" w:rsidP="0039448E"/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906685" w:rsidP="0039448E">
            <w:pPr>
              <w:jc w:val="center"/>
            </w:pPr>
            <w:r w:rsidRPr="009A70FC">
              <w:t>16</w:t>
            </w:r>
          </w:p>
        </w:tc>
      </w:tr>
      <w:tr w:rsidR="008C7BA2" w:rsidRPr="009A70FC" w:rsidTr="0039448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A70FC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6CA8" w:rsidRPr="009A70FC" w:rsidRDefault="00AE0237" w:rsidP="008C7BA2">
            <w:pPr>
              <w:jc w:val="center"/>
            </w:pPr>
            <w:proofErr w:type="gramStart"/>
            <w:r w:rsidRPr="009A70FC">
              <w:t>b</w:t>
            </w:r>
            <w:proofErr w:type="gramEnd"/>
            <w:r w:rsidRPr="009A70FC">
              <w:t>.</w:t>
            </w:r>
          </w:p>
          <w:p w:rsidR="00136CA8" w:rsidRPr="009A70FC" w:rsidRDefault="00136CA8" w:rsidP="008C7BA2">
            <w:pPr>
              <w:jc w:val="center"/>
            </w:pPr>
          </w:p>
          <w:p w:rsidR="00136CA8" w:rsidRPr="009A70FC" w:rsidRDefault="00136CA8" w:rsidP="008C7BA2">
            <w:pPr>
              <w:jc w:val="center"/>
            </w:pPr>
          </w:p>
          <w:p w:rsidR="008C7BA2" w:rsidRPr="009A70FC" w:rsidRDefault="008C7BA2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AE0237" w:rsidRPr="009A70FC" w:rsidRDefault="00AE0237" w:rsidP="00AE0237">
            <w:pPr>
              <w:jc w:val="both"/>
            </w:pPr>
            <w:r w:rsidRPr="009A70FC">
              <w:t>Give the expression for fixed end moments at supports A and B</w:t>
            </w:r>
            <w:r w:rsidR="007D4049">
              <w:t>.</w:t>
            </w:r>
            <w:r w:rsidRPr="009A70FC">
              <w:t xml:space="preserve"> </w:t>
            </w:r>
            <w:r w:rsidR="007D4049">
              <w:t>A</w:t>
            </w:r>
            <w:r w:rsidRPr="009A70FC">
              <w:t xml:space="preserve">lso draw the final BMD. </w:t>
            </w:r>
          </w:p>
          <w:p w:rsidR="008C7BA2" w:rsidRPr="009A70FC" w:rsidRDefault="00906685" w:rsidP="00906685">
            <w:pPr>
              <w:jc w:val="center"/>
            </w:pPr>
            <w:r w:rsidRPr="009A70FC">
              <w:object w:dxaOrig="5445" w:dyaOrig="1890">
                <v:shape id="_x0000_i1028" type="#_x0000_t75" style="width:272.25pt;height:94.5pt" o:ole="">
                  <v:imagedata r:id="rId13" o:title=""/>
                </v:shape>
                <o:OLEObject Type="Embed" ProgID="PBrush" ShapeID="_x0000_i1028" DrawAspect="Content" ObjectID="_1636440568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9A70FC" w:rsidRDefault="00DD66C3" w:rsidP="0039448E">
            <w:pPr>
              <w:jc w:val="center"/>
            </w:pPr>
            <w:r w:rsidRPr="009A70F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A70FC" w:rsidRDefault="00906685" w:rsidP="0039448E">
            <w:pPr>
              <w:jc w:val="center"/>
            </w:pPr>
            <w:r w:rsidRPr="009A70FC">
              <w:t>4</w:t>
            </w:r>
          </w:p>
        </w:tc>
      </w:tr>
      <w:tr w:rsidR="008C7BA2" w:rsidRPr="009A70FC" w:rsidTr="00B521FF">
        <w:trPr>
          <w:trHeight w:val="90"/>
        </w:trPr>
        <w:tc>
          <w:tcPr>
            <w:tcW w:w="10721" w:type="dxa"/>
            <w:gridSpan w:val="5"/>
            <w:shd w:val="clear" w:color="auto" w:fill="auto"/>
          </w:tcPr>
          <w:p w:rsidR="008C7BA2" w:rsidRPr="009A70FC" w:rsidRDefault="008C7BA2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(OR)</w:t>
            </w:r>
          </w:p>
        </w:tc>
      </w:tr>
      <w:tr w:rsidR="00BF5FD4" w:rsidRPr="009A70FC" w:rsidTr="0039448E">
        <w:trPr>
          <w:trHeight w:val="1223"/>
        </w:trPr>
        <w:tc>
          <w:tcPr>
            <w:tcW w:w="810" w:type="dxa"/>
            <w:vMerge w:val="restart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4.</w:t>
            </w: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BF5FD4">
            <w:pPr>
              <w:jc w:val="both"/>
            </w:pPr>
            <w:r w:rsidRPr="009A70FC">
              <w:t xml:space="preserve">A continuous beam ABCD of length 15 m rests on four supports covering 3 equal spans and carries a UDL of 10 </w:t>
            </w:r>
            <w:proofErr w:type="spellStart"/>
            <w:r w:rsidRPr="009A70FC">
              <w:t>kN</w:t>
            </w:r>
            <w:proofErr w:type="spellEnd"/>
            <w:r w:rsidRPr="009A70FC">
              <w:t>/m length. Calculate the moments and reactions at the supports. Plot the BM and SF diagrams.</w:t>
            </w: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CO2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16</w:t>
            </w:r>
          </w:p>
        </w:tc>
      </w:tr>
      <w:tr w:rsidR="00BF5FD4" w:rsidRPr="009A70FC" w:rsidTr="0039448E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BF5FD4" w:rsidRPr="009A70FC" w:rsidRDefault="00BF5FD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BF5FD4">
            <w:pPr>
              <w:jc w:val="both"/>
            </w:pPr>
            <w:r w:rsidRPr="009A70FC">
              <w:t>Define “</w:t>
            </w:r>
            <w:r w:rsidRPr="009A70FC">
              <w:rPr>
                <w:i/>
              </w:rPr>
              <w:t>point of contra flexure</w:t>
            </w:r>
            <w:r w:rsidRPr="009A70FC">
              <w:t>”.</w:t>
            </w: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CO2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2</w:t>
            </w:r>
          </w:p>
        </w:tc>
      </w:tr>
      <w:tr w:rsidR="00BF5FD4" w:rsidRPr="009A70FC" w:rsidTr="00136CA8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BF5FD4" w:rsidRPr="009A70FC" w:rsidRDefault="00BF5FD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c.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BF5FD4">
            <w:pPr>
              <w:jc w:val="both"/>
            </w:pPr>
            <w:r w:rsidRPr="009A70FC">
              <w:t>List any two advantages of fixed b</w:t>
            </w:r>
            <w:r w:rsidR="00A52E6A" w:rsidRPr="009A70FC">
              <w:t>e</w:t>
            </w:r>
            <w:r w:rsidRPr="009A70FC">
              <w:t>am.</w:t>
            </w: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CO2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2</w:t>
            </w:r>
          </w:p>
        </w:tc>
      </w:tr>
      <w:tr w:rsidR="0039448E" w:rsidRPr="009A70FC" w:rsidTr="00D723A4">
        <w:trPr>
          <w:trHeight w:val="341"/>
        </w:trPr>
        <w:tc>
          <w:tcPr>
            <w:tcW w:w="810" w:type="dxa"/>
            <w:shd w:val="clear" w:color="auto" w:fill="auto"/>
          </w:tcPr>
          <w:p w:rsidR="0039448E" w:rsidRPr="009A70FC" w:rsidRDefault="003944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48E" w:rsidRPr="009A70FC" w:rsidRDefault="0039448E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39448E" w:rsidRPr="009A70FC" w:rsidRDefault="0039448E" w:rsidP="00BF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448E" w:rsidRPr="009A70FC" w:rsidRDefault="0039448E" w:rsidP="0039448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9448E" w:rsidRPr="009A70FC" w:rsidRDefault="0039448E" w:rsidP="0039448E">
            <w:pPr>
              <w:jc w:val="center"/>
            </w:pPr>
          </w:p>
        </w:tc>
      </w:tr>
      <w:tr w:rsidR="00BF5FD4" w:rsidRPr="009A70FC" w:rsidTr="0039448E">
        <w:trPr>
          <w:trHeight w:val="1538"/>
        </w:trPr>
        <w:tc>
          <w:tcPr>
            <w:tcW w:w="810" w:type="dxa"/>
            <w:vMerge w:val="restart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5.</w:t>
            </w: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B521FF">
            <w:pPr>
              <w:ind w:left="432" w:hanging="432"/>
              <w:jc w:val="both"/>
            </w:pPr>
            <w:r w:rsidRPr="009A70FC">
              <w:t xml:space="preserve">A hollow cast iron column whose outside diameter is 180mm has  a </w:t>
            </w:r>
          </w:p>
          <w:p w:rsidR="00BF5FD4" w:rsidRPr="009A70FC" w:rsidRDefault="00BF5FD4" w:rsidP="00BF5FD4">
            <w:pPr>
              <w:ind w:left="33"/>
              <w:jc w:val="both"/>
            </w:pPr>
            <w:proofErr w:type="gramStart"/>
            <w:r w:rsidRPr="009A70FC">
              <w:t>thickness</w:t>
            </w:r>
            <w:proofErr w:type="gramEnd"/>
            <w:r w:rsidRPr="009A70FC">
              <w:t xml:space="preserve"> of 20mm. It is 4.5m long and is fixed at both ends. Calculate the safe load by </w:t>
            </w:r>
            <w:proofErr w:type="spellStart"/>
            <w:r w:rsidRPr="009A70FC">
              <w:t>Rankine’s</w:t>
            </w:r>
            <w:proofErr w:type="spellEnd"/>
            <w:r w:rsidRPr="009A70FC">
              <w:t xml:space="preserve"> formula using a factor of safety of 3. Evaluate the ratio of Euler’s and </w:t>
            </w:r>
            <w:proofErr w:type="spellStart"/>
            <w:r w:rsidRPr="009A70FC">
              <w:t>Rankine’s</w:t>
            </w:r>
            <w:proofErr w:type="spellEnd"/>
            <w:r w:rsidRPr="009A70FC">
              <w:t xml:space="preserve"> Buckling loads. Take </w:t>
            </w:r>
            <w:proofErr w:type="spellStart"/>
            <w:r w:rsidRPr="009A70FC">
              <w:t>σ</w:t>
            </w:r>
            <w:r w:rsidRPr="009A70FC">
              <w:rPr>
                <w:vertAlign w:val="subscript"/>
              </w:rPr>
              <w:t>c</w:t>
            </w:r>
            <w:proofErr w:type="spellEnd"/>
            <w:r w:rsidRPr="009A70FC">
              <w:t xml:space="preserve"> = 550N/</w:t>
            </w:r>
            <w:proofErr w:type="gramStart"/>
            <w:r w:rsidRPr="009A70FC">
              <w:t>mm</w:t>
            </w:r>
            <w:r w:rsidRPr="009A70FC">
              <w:rPr>
                <w:vertAlign w:val="superscript"/>
              </w:rPr>
              <w:t>2</w:t>
            </w:r>
            <w:r w:rsidRPr="009A70FC">
              <w:t xml:space="preserve"> ,</w:t>
            </w:r>
            <w:proofErr w:type="gramEnd"/>
            <w:r w:rsidRPr="009A70FC">
              <w:t xml:space="preserve"> α = 1/1600  and E = 9.4x10</w:t>
            </w:r>
            <w:r w:rsidRPr="009A70FC">
              <w:rPr>
                <w:vertAlign w:val="superscript"/>
              </w:rPr>
              <w:t>4</w:t>
            </w:r>
            <w:r w:rsidRPr="009A70FC">
              <w:t>N/mm</w:t>
            </w:r>
            <w:r w:rsidRPr="009A70FC">
              <w:rPr>
                <w:vertAlign w:val="superscript"/>
              </w:rPr>
              <w:t>2</w:t>
            </w:r>
            <w:r w:rsidRPr="009A70FC">
              <w:t>.</w:t>
            </w: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CO3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18</w:t>
            </w:r>
          </w:p>
        </w:tc>
      </w:tr>
      <w:tr w:rsidR="00BF5FD4" w:rsidRPr="009A70FC" w:rsidTr="0039448E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BF5FD4" w:rsidRPr="009A70FC" w:rsidRDefault="00BF5FD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39448E">
            <w:r w:rsidRPr="009A70FC">
              <w:t>Differentiate between strut and column.</w:t>
            </w: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CO3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2</w:t>
            </w:r>
          </w:p>
        </w:tc>
      </w:tr>
      <w:tr w:rsidR="00906685" w:rsidRPr="009A70FC" w:rsidTr="00D723A4">
        <w:trPr>
          <w:trHeight w:val="386"/>
        </w:trPr>
        <w:tc>
          <w:tcPr>
            <w:tcW w:w="10721" w:type="dxa"/>
            <w:gridSpan w:val="5"/>
            <w:shd w:val="clear" w:color="auto" w:fill="auto"/>
          </w:tcPr>
          <w:p w:rsidR="00906685" w:rsidRPr="009A70FC" w:rsidRDefault="00906685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(OR)</w:t>
            </w:r>
          </w:p>
        </w:tc>
      </w:tr>
      <w:tr w:rsidR="00906685" w:rsidRPr="009A70FC" w:rsidTr="0039448E">
        <w:trPr>
          <w:trHeight w:val="1763"/>
        </w:trPr>
        <w:tc>
          <w:tcPr>
            <w:tcW w:w="810" w:type="dxa"/>
            <w:shd w:val="clear" w:color="auto" w:fill="auto"/>
          </w:tcPr>
          <w:p w:rsidR="00906685" w:rsidRPr="009A70FC" w:rsidRDefault="00906685" w:rsidP="008C7BA2">
            <w:pPr>
              <w:jc w:val="center"/>
            </w:pPr>
            <w:r w:rsidRPr="009A70FC">
              <w:t>6.</w:t>
            </w:r>
          </w:p>
        </w:tc>
        <w:tc>
          <w:tcPr>
            <w:tcW w:w="810" w:type="dxa"/>
            <w:shd w:val="clear" w:color="auto" w:fill="auto"/>
          </w:tcPr>
          <w:p w:rsidR="00906685" w:rsidRPr="009A70FC" w:rsidRDefault="00906685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B521FF" w:rsidRPr="009A70FC" w:rsidRDefault="00B521FF" w:rsidP="00BF5FD4">
            <w:pPr>
              <w:tabs>
                <w:tab w:val="left" w:pos="720"/>
              </w:tabs>
              <w:jc w:val="both"/>
            </w:pPr>
            <w:r w:rsidRPr="009A70FC">
              <w:t xml:space="preserve">A simply supported beam of length 4 m is subjected to a uniformly distributed load </w:t>
            </w:r>
            <w:proofErr w:type="gramStart"/>
            <w:r w:rsidRPr="009A70FC">
              <w:t xml:space="preserve">of 20 </w:t>
            </w:r>
            <w:proofErr w:type="spellStart"/>
            <w:r w:rsidRPr="009A70FC">
              <w:t>kN</w:t>
            </w:r>
            <w:proofErr w:type="spellEnd"/>
            <w:r w:rsidRPr="009A70FC">
              <w:t>/m</w:t>
            </w:r>
            <w:proofErr w:type="gramEnd"/>
            <w:r w:rsidRPr="009A70FC">
              <w:t xml:space="preserve"> over the whole span and deflects 10 mm at the center. Estimate the crippling load when this beam is used as a column </w:t>
            </w:r>
            <w:r w:rsidR="00DD66C3" w:rsidRPr="009A70FC">
              <w:t xml:space="preserve">with </w:t>
            </w:r>
            <w:r w:rsidRPr="009A70FC">
              <w:t xml:space="preserve">the following </w:t>
            </w:r>
            <w:r w:rsidR="00DD66C3" w:rsidRPr="009A70FC">
              <w:t xml:space="preserve">support </w:t>
            </w:r>
            <w:r w:rsidRPr="009A70FC">
              <w:t>conditions:</w:t>
            </w:r>
          </w:p>
          <w:p w:rsidR="00136CA8" w:rsidRPr="009A70FC" w:rsidRDefault="00136CA8" w:rsidP="00136CA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9A70FC">
              <w:t>O</w:t>
            </w:r>
            <w:r w:rsidR="00B521FF" w:rsidRPr="009A70FC">
              <w:t>ne end is fixed and other end hinged</w:t>
            </w:r>
            <w:r w:rsidR="00BF5FD4" w:rsidRPr="009A70FC">
              <w:t>.</w:t>
            </w:r>
            <w:r w:rsidR="0039448E" w:rsidRPr="009A70FC">
              <w:t xml:space="preserve"> </w:t>
            </w:r>
          </w:p>
          <w:p w:rsidR="00136CA8" w:rsidRPr="009A70FC" w:rsidRDefault="00136CA8" w:rsidP="00136CA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9A70FC">
              <w:t>B</w:t>
            </w:r>
            <w:r w:rsidR="00B521FF" w:rsidRPr="009A70FC">
              <w:t>oth the ends pin jointed</w:t>
            </w:r>
            <w:r w:rsidR="00BF5FD4" w:rsidRPr="009A70FC">
              <w:t>.</w:t>
            </w:r>
            <w:r w:rsidR="0039448E" w:rsidRPr="009A70FC">
              <w:t xml:space="preserve"> </w:t>
            </w:r>
          </w:p>
          <w:p w:rsidR="00906685" w:rsidRPr="009A70FC" w:rsidRDefault="00B521FF" w:rsidP="00136CA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9A70FC">
              <w:t xml:space="preserve"> Both the ends fixed</w:t>
            </w:r>
            <w:r w:rsidR="00BF5FD4" w:rsidRPr="009A70FC">
              <w:t>.</w:t>
            </w:r>
          </w:p>
          <w:p w:rsidR="00136CA8" w:rsidRPr="009A70FC" w:rsidRDefault="00136CA8" w:rsidP="0039448E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6685" w:rsidRPr="009A70FC" w:rsidRDefault="00DD66C3" w:rsidP="0039448E">
            <w:pPr>
              <w:jc w:val="center"/>
            </w:pPr>
            <w:r w:rsidRPr="009A70FC">
              <w:t>CO3</w:t>
            </w:r>
          </w:p>
        </w:tc>
        <w:tc>
          <w:tcPr>
            <w:tcW w:w="950" w:type="dxa"/>
            <w:shd w:val="clear" w:color="auto" w:fill="auto"/>
          </w:tcPr>
          <w:p w:rsidR="00906685" w:rsidRPr="009A70FC" w:rsidRDefault="00B521FF" w:rsidP="0039448E">
            <w:pPr>
              <w:jc w:val="center"/>
            </w:pPr>
            <w:r w:rsidRPr="009A70FC">
              <w:t>20</w:t>
            </w:r>
          </w:p>
        </w:tc>
      </w:tr>
      <w:tr w:rsidR="0039448E" w:rsidRPr="009A70FC" w:rsidTr="00D723A4">
        <w:trPr>
          <w:trHeight w:val="404"/>
        </w:trPr>
        <w:tc>
          <w:tcPr>
            <w:tcW w:w="810" w:type="dxa"/>
            <w:shd w:val="clear" w:color="auto" w:fill="auto"/>
          </w:tcPr>
          <w:p w:rsidR="0039448E" w:rsidRPr="009A70FC" w:rsidRDefault="003944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48E" w:rsidRPr="009A70FC" w:rsidRDefault="0039448E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39448E" w:rsidRPr="009A70FC" w:rsidRDefault="0039448E" w:rsidP="00BF5FD4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448E" w:rsidRPr="009A70FC" w:rsidRDefault="0039448E" w:rsidP="0039448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9448E" w:rsidRPr="009A70FC" w:rsidRDefault="0039448E" w:rsidP="0039448E">
            <w:pPr>
              <w:jc w:val="center"/>
            </w:pPr>
          </w:p>
        </w:tc>
      </w:tr>
      <w:tr w:rsidR="00BF5FD4" w:rsidRPr="009A70FC" w:rsidTr="0039448E">
        <w:trPr>
          <w:trHeight w:val="1241"/>
        </w:trPr>
        <w:tc>
          <w:tcPr>
            <w:tcW w:w="810" w:type="dxa"/>
            <w:vMerge w:val="restart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7.</w:t>
            </w: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B521FF">
            <w:pPr>
              <w:jc w:val="both"/>
            </w:pPr>
            <w:r w:rsidRPr="009A70FC">
              <w:t xml:space="preserve">Estimate the change </w:t>
            </w:r>
            <w:proofErr w:type="gramStart"/>
            <w:r w:rsidRPr="009A70FC">
              <w:t xml:space="preserve">in  </w:t>
            </w:r>
            <w:proofErr w:type="spellStart"/>
            <w:r w:rsidRPr="009A70FC">
              <w:t>i</w:t>
            </w:r>
            <w:proofErr w:type="spellEnd"/>
            <w:proofErr w:type="gramEnd"/>
            <w:r w:rsidRPr="009A70FC">
              <w:t xml:space="preserve">. Diameter  ii. Length </w:t>
            </w:r>
            <w:proofErr w:type="gramStart"/>
            <w:r w:rsidRPr="009A70FC">
              <w:t>and  iii</w:t>
            </w:r>
            <w:proofErr w:type="gramEnd"/>
            <w:r w:rsidRPr="009A70FC">
              <w:t>. Volume of a thin cylindrical shell of 100cm diameter, 1cm thickness and 5m length when subjected to an internal fluid pressure of 4N/mm</w:t>
            </w:r>
            <w:r w:rsidRPr="009A70FC">
              <w:rPr>
                <w:vertAlign w:val="superscript"/>
              </w:rPr>
              <w:t>2</w:t>
            </w:r>
            <w:r w:rsidRPr="009A70FC">
              <w:t>. Take the value of E= 2x10</w:t>
            </w:r>
            <w:r w:rsidRPr="009A70FC">
              <w:rPr>
                <w:vertAlign w:val="superscript"/>
              </w:rPr>
              <w:t>5</w:t>
            </w:r>
            <w:r w:rsidRPr="009A70FC">
              <w:t xml:space="preserve"> N/mm</w:t>
            </w:r>
            <w:r w:rsidRPr="009A70FC">
              <w:rPr>
                <w:vertAlign w:val="superscript"/>
              </w:rPr>
              <w:t>2</w:t>
            </w:r>
            <w:r w:rsidRPr="009A70FC">
              <w:t xml:space="preserve"> and Poisson’s ratio = 0.3.</w:t>
            </w:r>
          </w:p>
          <w:p w:rsidR="00136CA8" w:rsidRPr="009A70FC" w:rsidRDefault="00136CA8" w:rsidP="00B521F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CO5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15</w:t>
            </w:r>
          </w:p>
        </w:tc>
      </w:tr>
      <w:tr w:rsidR="00BF5FD4" w:rsidRPr="009A70FC" w:rsidTr="0039448E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BF5FD4" w:rsidRPr="009A70FC" w:rsidRDefault="00BF5FD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D137AC">
            <w:pPr>
              <w:jc w:val="both"/>
            </w:pPr>
            <w:r w:rsidRPr="009A70FC">
              <w:t>Give the significance of theories of failure. List the names of any five theories of failure.</w:t>
            </w:r>
          </w:p>
          <w:p w:rsidR="00136CA8" w:rsidRPr="009A70FC" w:rsidRDefault="00136CA8" w:rsidP="00D13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CO4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5</w:t>
            </w:r>
          </w:p>
        </w:tc>
      </w:tr>
      <w:tr w:rsidR="00906685" w:rsidRPr="009A70FC" w:rsidTr="00D723A4">
        <w:trPr>
          <w:trHeight w:val="458"/>
        </w:trPr>
        <w:tc>
          <w:tcPr>
            <w:tcW w:w="10721" w:type="dxa"/>
            <w:gridSpan w:val="5"/>
            <w:shd w:val="clear" w:color="auto" w:fill="auto"/>
          </w:tcPr>
          <w:p w:rsidR="00906685" w:rsidRPr="009A70FC" w:rsidRDefault="00906685" w:rsidP="008C7BA2">
            <w:pPr>
              <w:jc w:val="center"/>
              <w:rPr>
                <w:b/>
              </w:rPr>
            </w:pPr>
            <w:r w:rsidRPr="009A70FC">
              <w:rPr>
                <w:b/>
              </w:rPr>
              <w:t>(OR)</w:t>
            </w:r>
          </w:p>
        </w:tc>
      </w:tr>
      <w:tr w:rsidR="00BF5FD4" w:rsidRPr="009A70FC" w:rsidTr="0039448E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8.</w:t>
            </w: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a.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39448E">
            <w:r w:rsidRPr="009A70FC">
              <w:t>A channel section has flanges 120 X 20 mm and web 160 X 10 mm. Determine the shear centre of the channel.</w:t>
            </w:r>
          </w:p>
          <w:p w:rsidR="00136CA8" w:rsidRPr="009A70FC" w:rsidRDefault="00136CA8" w:rsidP="0039448E"/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CO6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6</w:t>
            </w:r>
          </w:p>
        </w:tc>
      </w:tr>
      <w:tr w:rsidR="00BF5FD4" w:rsidRPr="009A70FC" w:rsidTr="0039448E">
        <w:trPr>
          <w:trHeight w:val="1286"/>
        </w:trPr>
        <w:tc>
          <w:tcPr>
            <w:tcW w:w="810" w:type="dxa"/>
            <w:vMerge/>
            <w:shd w:val="clear" w:color="auto" w:fill="auto"/>
          </w:tcPr>
          <w:p w:rsidR="00BF5FD4" w:rsidRPr="009A70FC" w:rsidRDefault="00BF5FD4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F5FD4" w:rsidRPr="009A70FC" w:rsidRDefault="00BF5FD4" w:rsidP="008C7BA2">
            <w:pPr>
              <w:jc w:val="center"/>
            </w:pPr>
            <w:r w:rsidRPr="009A70FC">
              <w:t>b.</w:t>
            </w:r>
          </w:p>
        </w:tc>
        <w:tc>
          <w:tcPr>
            <w:tcW w:w="6981" w:type="dxa"/>
            <w:shd w:val="clear" w:color="auto" w:fill="auto"/>
          </w:tcPr>
          <w:p w:rsidR="00BF5FD4" w:rsidRPr="009A70FC" w:rsidRDefault="00BF5FD4" w:rsidP="00D137AC">
            <w:pPr>
              <w:jc w:val="both"/>
              <w:rPr>
                <w:bCs/>
              </w:rPr>
            </w:pPr>
            <w:r w:rsidRPr="009A70FC">
              <w:rPr>
                <w:bCs/>
              </w:rPr>
              <w:t>Determine the maximum and minimum hoop stress across the section of a pipe of 400mm internal diameter and 100m thick, when the pipe contains a fluid at a pressure of 8N/mm</w:t>
            </w:r>
            <w:r w:rsidRPr="009A70FC">
              <w:rPr>
                <w:bCs/>
                <w:vertAlign w:val="superscript"/>
              </w:rPr>
              <w:t>2</w:t>
            </w:r>
            <w:r w:rsidRPr="009A70FC">
              <w:rPr>
                <w:bCs/>
              </w:rPr>
              <w:t>. Also sketch the radial pressure distribution and hoop stress distribution across the section.</w:t>
            </w:r>
          </w:p>
          <w:p w:rsidR="00136CA8" w:rsidRPr="009A70FC" w:rsidRDefault="00136CA8" w:rsidP="00D13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CO5</w:t>
            </w:r>
          </w:p>
        </w:tc>
        <w:tc>
          <w:tcPr>
            <w:tcW w:w="950" w:type="dxa"/>
            <w:shd w:val="clear" w:color="auto" w:fill="auto"/>
          </w:tcPr>
          <w:p w:rsidR="00BF5FD4" w:rsidRPr="009A70FC" w:rsidRDefault="00BF5FD4" w:rsidP="0039448E">
            <w:pPr>
              <w:jc w:val="center"/>
            </w:pPr>
            <w:r w:rsidRPr="009A70FC">
              <w:t>14</w:t>
            </w:r>
          </w:p>
        </w:tc>
      </w:tr>
      <w:tr w:rsidR="00906685" w:rsidRPr="009A70FC" w:rsidTr="00136CA8">
        <w:trPr>
          <w:trHeight w:val="719"/>
        </w:trPr>
        <w:tc>
          <w:tcPr>
            <w:tcW w:w="1620" w:type="dxa"/>
            <w:gridSpan w:val="2"/>
            <w:shd w:val="clear" w:color="auto" w:fill="auto"/>
          </w:tcPr>
          <w:p w:rsidR="00906685" w:rsidRPr="009A70FC" w:rsidRDefault="00906685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136CA8" w:rsidRDefault="00136CA8" w:rsidP="0039448E">
            <w:pPr>
              <w:rPr>
                <w:b/>
                <w:u w:val="single"/>
              </w:rPr>
            </w:pPr>
          </w:p>
          <w:p w:rsidR="007D4049" w:rsidRDefault="007D4049" w:rsidP="0039448E">
            <w:pPr>
              <w:rPr>
                <w:b/>
                <w:u w:val="single"/>
              </w:rPr>
            </w:pPr>
          </w:p>
          <w:p w:rsidR="007D4049" w:rsidRPr="009A70FC" w:rsidRDefault="007D4049" w:rsidP="0039448E">
            <w:pPr>
              <w:rPr>
                <w:b/>
                <w:u w:val="single"/>
              </w:rPr>
            </w:pPr>
          </w:p>
          <w:p w:rsidR="00906685" w:rsidRPr="009A70FC" w:rsidRDefault="00906685" w:rsidP="0039448E">
            <w:pPr>
              <w:rPr>
                <w:u w:val="single"/>
              </w:rPr>
            </w:pPr>
            <w:r w:rsidRPr="009A70FC">
              <w:rPr>
                <w:b/>
                <w:u w:val="single"/>
              </w:rPr>
              <w:t>Compulsory</w:t>
            </w:r>
            <w:r w:rsidRPr="009A70FC">
              <w:rPr>
                <w:u w:val="single"/>
              </w:rPr>
              <w:t>:</w:t>
            </w:r>
          </w:p>
          <w:p w:rsidR="00640FEE" w:rsidRPr="009A70FC" w:rsidRDefault="00640FEE" w:rsidP="0039448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6685" w:rsidRPr="009A70FC" w:rsidRDefault="00906685" w:rsidP="0039448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6685" w:rsidRPr="009A70FC" w:rsidRDefault="00906685" w:rsidP="0039448E">
            <w:pPr>
              <w:jc w:val="center"/>
            </w:pPr>
          </w:p>
        </w:tc>
      </w:tr>
      <w:tr w:rsidR="00906685" w:rsidRPr="009A70FC" w:rsidTr="0039448E">
        <w:trPr>
          <w:trHeight w:val="42"/>
        </w:trPr>
        <w:tc>
          <w:tcPr>
            <w:tcW w:w="810" w:type="dxa"/>
            <w:shd w:val="clear" w:color="auto" w:fill="auto"/>
          </w:tcPr>
          <w:p w:rsidR="00906685" w:rsidRPr="009A70FC" w:rsidRDefault="00906685" w:rsidP="008C7BA2">
            <w:pPr>
              <w:jc w:val="center"/>
            </w:pPr>
            <w:r w:rsidRPr="009A70FC">
              <w:lastRenderedPageBreak/>
              <w:t>9.</w:t>
            </w:r>
          </w:p>
        </w:tc>
        <w:tc>
          <w:tcPr>
            <w:tcW w:w="810" w:type="dxa"/>
            <w:shd w:val="clear" w:color="auto" w:fill="auto"/>
          </w:tcPr>
          <w:p w:rsidR="00906685" w:rsidRPr="009A70FC" w:rsidRDefault="00906685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  <w:p w:rsidR="00680584" w:rsidRPr="009A70FC" w:rsidRDefault="00680584" w:rsidP="008C7BA2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D137AC" w:rsidRPr="009A70FC" w:rsidRDefault="00D137AC" w:rsidP="00BF5FD4">
            <w:pPr>
              <w:jc w:val="both"/>
              <w:rPr>
                <w:noProof/>
              </w:rPr>
            </w:pPr>
            <w:r w:rsidRPr="009A70FC">
              <w:t xml:space="preserve">A cantilever made up of I section shown in the figure is 3m long is subjected to a load of 300 </w:t>
            </w:r>
            <w:proofErr w:type="spellStart"/>
            <w:r w:rsidRPr="009A70FC">
              <w:t>kN</w:t>
            </w:r>
            <w:proofErr w:type="spellEnd"/>
            <w:r w:rsidRPr="009A70FC">
              <w:t xml:space="preserve"> at the free end as shown in the figure. Determine the resulting bending stresses at corners A and B on the fixed end of the cantilever. Evaluate the deflection due to load.</w:t>
            </w:r>
            <w:r w:rsidRPr="009A70FC">
              <w:rPr>
                <w:noProof/>
              </w:rPr>
              <w:t xml:space="preserve"> </w:t>
            </w:r>
          </w:p>
          <w:p w:rsidR="00906685" w:rsidRPr="009A70FC" w:rsidRDefault="00D137AC" w:rsidP="009A70FC">
            <w:pPr>
              <w:jc w:val="center"/>
            </w:pPr>
            <w:r w:rsidRPr="009A70FC">
              <w:rPr>
                <w:noProof/>
              </w:rPr>
              <w:drawing>
                <wp:inline distT="0" distB="0" distL="0" distR="0">
                  <wp:extent cx="1933575" cy="2057400"/>
                  <wp:effectExtent l="19050" t="0" r="9525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06685" w:rsidRPr="009A70FC" w:rsidRDefault="00DD66C3" w:rsidP="0039448E">
            <w:pPr>
              <w:jc w:val="center"/>
            </w:pPr>
            <w:r w:rsidRPr="009A70FC">
              <w:t>CO6</w:t>
            </w:r>
          </w:p>
        </w:tc>
        <w:tc>
          <w:tcPr>
            <w:tcW w:w="950" w:type="dxa"/>
            <w:shd w:val="clear" w:color="auto" w:fill="auto"/>
          </w:tcPr>
          <w:p w:rsidR="00906685" w:rsidRPr="009A70FC" w:rsidRDefault="00D137AC" w:rsidP="0039448E">
            <w:pPr>
              <w:jc w:val="center"/>
            </w:pPr>
            <w:r w:rsidRPr="009A70FC">
              <w:t>20</w:t>
            </w:r>
          </w:p>
        </w:tc>
      </w:tr>
    </w:tbl>
    <w:p w:rsidR="008C7BA2" w:rsidRPr="009A70FC" w:rsidRDefault="008C7BA2" w:rsidP="00D137AC"/>
    <w:sectPr w:rsidR="008C7BA2" w:rsidRPr="009A70FC" w:rsidSect="0039448E">
      <w:pgSz w:w="11907" w:h="16839" w:code="9"/>
      <w:pgMar w:top="576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330BF"/>
    <w:multiLevelType w:val="hybridMultilevel"/>
    <w:tmpl w:val="F3140E3E"/>
    <w:lvl w:ilvl="0" w:tplc="823A74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6CA8"/>
    <w:rsid w:val="00173F3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11C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448E"/>
    <w:rsid w:val="003B14BC"/>
    <w:rsid w:val="003B1F06"/>
    <w:rsid w:val="003C6BB4"/>
    <w:rsid w:val="003D6DA3"/>
    <w:rsid w:val="003F728C"/>
    <w:rsid w:val="00430BAB"/>
    <w:rsid w:val="00460118"/>
    <w:rsid w:val="0046314C"/>
    <w:rsid w:val="0046787F"/>
    <w:rsid w:val="004A2F6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2D44"/>
    <w:rsid w:val="0062605C"/>
    <w:rsid w:val="00640FEE"/>
    <w:rsid w:val="0064710A"/>
    <w:rsid w:val="00670A67"/>
    <w:rsid w:val="00680584"/>
    <w:rsid w:val="00681B25"/>
    <w:rsid w:val="006C1D35"/>
    <w:rsid w:val="006C39BE"/>
    <w:rsid w:val="006C7354"/>
    <w:rsid w:val="00714C68"/>
    <w:rsid w:val="00725A0A"/>
    <w:rsid w:val="007326F6"/>
    <w:rsid w:val="00745855"/>
    <w:rsid w:val="007D4049"/>
    <w:rsid w:val="007F0A7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685"/>
    <w:rsid w:val="00911266"/>
    <w:rsid w:val="00942884"/>
    <w:rsid w:val="0095679B"/>
    <w:rsid w:val="00963CB5"/>
    <w:rsid w:val="00996638"/>
    <w:rsid w:val="009A70FC"/>
    <w:rsid w:val="009B53DD"/>
    <w:rsid w:val="009C5A1D"/>
    <w:rsid w:val="009D0519"/>
    <w:rsid w:val="009E09A3"/>
    <w:rsid w:val="00A47E2A"/>
    <w:rsid w:val="00A52E6A"/>
    <w:rsid w:val="00AA3F2E"/>
    <w:rsid w:val="00AA5E39"/>
    <w:rsid w:val="00AA6B40"/>
    <w:rsid w:val="00AE0237"/>
    <w:rsid w:val="00AE264C"/>
    <w:rsid w:val="00B009B1"/>
    <w:rsid w:val="00B20598"/>
    <w:rsid w:val="00B253AE"/>
    <w:rsid w:val="00B521FF"/>
    <w:rsid w:val="00B60E7E"/>
    <w:rsid w:val="00B83AB6"/>
    <w:rsid w:val="00B939EF"/>
    <w:rsid w:val="00BA2F7E"/>
    <w:rsid w:val="00BA539E"/>
    <w:rsid w:val="00BB5C6B"/>
    <w:rsid w:val="00BC7D01"/>
    <w:rsid w:val="00BD278F"/>
    <w:rsid w:val="00BE572D"/>
    <w:rsid w:val="00BF25ED"/>
    <w:rsid w:val="00BF3DE7"/>
    <w:rsid w:val="00BF5FD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37AC"/>
    <w:rsid w:val="00D3698C"/>
    <w:rsid w:val="00D62341"/>
    <w:rsid w:val="00D64FF9"/>
    <w:rsid w:val="00D723A4"/>
    <w:rsid w:val="00D805C4"/>
    <w:rsid w:val="00D85619"/>
    <w:rsid w:val="00D86B71"/>
    <w:rsid w:val="00D94D54"/>
    <w:rsid w:val="00DB38C1"/>
    <w:rsid w:val="00DD66C3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2019-11-28T04:32:00Z</dcterms:modified>
</cp:coreProperties>
</file>