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154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1548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378D2" w:rsidRDefault="005378D2" w:rsidP="005378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April/May –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378D2" w:rsidRPr="00AA3F2E" w:rsidTr="00942B6A">
        <w:tc>
          <w:tcPr>
            <w:tcW w:w="1616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378D2" w:rsidRPr="00AA3F2E" w:rsidRDefault="005378D2" w:rsidP="00942B6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</w:p>
        </w:tc>
      </w:tr>
      <w:tr w:rsidR="005378D2" w:rsidRPr="00AA3F2E" w:rsidTr="00942B6A">
        <w:tc>
          <w:tcPr>
            <w:tcW w:w="1616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378D2" w:rsidRPr="00AA3F2E" w:rsidRDefault="005378D2" w:rsidP="00F772C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F772C8">
              <w:rPr>
                <w:b/>
              </w:rPr>
              <w:t>CE3006</w:t>
            </w:r>
          </w:p>
        </w:tc>
        <w:tc>
          <w:tcPr>
            <w:tcW w:w="180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378D2" w:rsidRPr="00AA3F2E" w:rsidTr="00942B6A">
        <w:tc>
          <w:tcPr>
            <w:tcW w:w="1616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378D2" w:rsidRPr="00AA3F2E" w:rsidRDefault="00F772C8" w:rsidP="00942B6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FINITE ELEMENT METHODS IN ENGINEERING</w:t>
            </w:r>
          </w:p>
        </w:tc>
        <w:tc>
          <w:tcPr>
            <w:tcW w:w="180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378D2" w:rsidRPr="00AA3F2E" w:rsidRDefault="005378D2" w:rsidP="00942B6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378D2" w:rsidRDefault="00E15489" w:rsidP="005378D2">
      <w:pPr>
        <w:pStyle w:val="Title"/>
        <w:jc w:val="left"/>
        <w:rPr>
          <w:b/>
        </w:rPr>
      </w:pPr>
      <w:r>
        <w:rPr>
          <w:b/>
          <w:noProof/>
        </w:rPr>
        <w:pict>
          <v:line id="_x0000_s1041" style="position:absolute;z-index:251660800;mso-position-horizontal-relative:text;mso-position-vertical-relative:text" from=".75pt,8.2pt" to="513.75pt,8.2pt"/>
        </w:pict>
      </w:r>
    </w:p>
    <w:p w:rsidR="00F772C8" w:rsidRDefault="00F772C8" w:rsidP="005378D2">
      <w:pPr>
        <w:jc w:val="center"/>
        <w:rPr>
          <w:b/>
          <w:u w:val="single"/>
        </w:rPr>
      </w:pPr>
    </w:p>
    <w:p w:rsidR="005378D2" w:rsidRDefault="005378D2" w:rsidP="005378D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8B7764" w:rsidTr="003D4EA7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Course</w:t>
            </w:r>
          </w:p>
          <w:p w:rsidR="005D0F4A" w:rsidRPr="008B7764" w:rsidRDefault="005D0F4A" w:rsidP="003D4EA7">
            <w:pPr>
              <w:jc w:val="center"/>
            </w:pPr>
            <w:r w:rsidRPr="008B7764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5D0F4A" w:rsidP="003D4EA7">
            <w:pPr>
              <w:jc w:val="center"/>
            </w:pPr>
            <w:r w:rsidRPr="008B7764">
              <w:t>Marks</w:t>
            </w:r>
          </w:p>
        </w:tc>
      </w:tr>
      <w:tr w:rsidR="005D0F4A" w:rsidRPr="008B7764" w:rsidTr="002A472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B7764" w:rsidRDefault="005D0F4A" w:rsidP="005378D2">
            <w:pPr>
              <w:jc w:val="center"/>
            </w:pPr>
            <w:r w:rsidRPr="008B7764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B7764" w:rsidRDefault="005D0F4A" w:rsidP="005378D2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B7764" w:rsidRDefault="00B71EDF" w:rsidP="00F80B63">
            <w:pPr>
              <w:jc w:val="both"/>
            </w:pPr>
            <w:r>
              <w:t xml:space="preserve">Mention </w:t>
            </w:r>
            <w:r w:rsidRPr="005B62F4">
              <w:t xml:space="preserve">the </w:t>
            </w:r>
            <w:r>
              <w:t xml:space="preserve">different </w:t>
            </w:r>
            <w:r w:rsidRPr="005B62F4">
              <w:t>stages of Finite element analysis accor</w:t>
            </w:r>
            <w:r>
              <w:t>ding to computer implementation</w:t>
            </w:r>
            <w:r w:rsidRPr="005B62F4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2A472D" w:rsidP="002A472D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370DA8" w:rsidP="002A472D">
            <w:pPr>
              <w:jc w:val="center"/>
            </w:pPr>
            <w:r>
              <w:t>2</w:t>
            </w:r>
          </w:p>
        </w:tc>
      </w:tr>
      <w:tr w:rsidR="00370DA8" w:rsidRPr="008B7764" w:rsidTr="002A472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70DA8" w:rsidRPr="008B7764" w:rsidRDefault="00370DA8" w:rsidP="005378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0DA8" w:rsidRPr="008B7764" w:rsidRDefault="00370DA8" w:rsidP="005378D2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370DA8" w:rsidRDefault="00264F96" w:rsidP="00264F96">
            <w:pPr>
              <w:jc w:val="both"/>
              <w:rPr>
                <w:bCs/>
              </w:rPr>
            </w:pPr>
            <w:r>
              <w:rPr>
                <w:bCs/>
              </w:rPr>
              <w:t xml:space="preserve">Differentiate </w:t>
            </w:r>
            <w:r w:rsidR="00370DA8">
              <w:rPr>
                <w:bCs/>
              </w:rPr>
              <w:t xml:space="preserve">Finite Difference </w:t>
            </w:r>
            <w:r w:rsidR="00CF50FD">
              <w:rPr>
                <w:bCs/>
              </w:rPr>
              <w:t>Method and Finite Volume method.</w:t>
            </w:r>
            <w:r w:rsidR="00370DA8">
              <w:rPr>
                <w:bCs/>
              </w:rPr>
              <w:t xml:space="preserve"> Write the various steps involved in the FVM.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70DA8" w:rsidRPr="008B7764" w:rsidRDefault="00F67DA6" w:rsidP="002A472D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70DA8" w:rsidRDefault="00370DA8" w:rsidP="002A472D">
            <w:pPr>
              <w:jc w:val="center"/>
            </w:pPr>
            <w:r>
              <w:t>4</w:t>
            </w:r>
          </w:p>
        </w:tc>
      </w:tr>
      <w:tr w:rsidR="005D0F4A" w:rsidRPr="008B7764" w:rsidTr="002A472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B7764" w:rsidRDefault="005D0F4A" w:rsidP="005378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B7764" w:rsidRDefault="00370DA8" w:rsidP="005378D2">
            <w:pPr>
              <w:jc w:val="center"/>
            </w:pPr>
            <w:r>
              <w:t>c</w:t>
            </w:r>
            <w:r w:rsidR="005D0F4A" w:rsidRPr="008B7764">
              <w:t>.</w:t>
            </w:r>
          </w:p>
        </w:tc>
        <w:tc>
          <w:tcPr>
            <w:tcW w:w="6950" w:type="dxa"/>
            <w:shd w:val="clear" w:color="auto" w:fill="auto"/>
          </w:tcPr>
          <w:p w:rsidR="00B71EDF" w:rsidRPr="00B71EDF" w:rsidRDefault="00B71EDF" w:rsidP="00F80B6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71EDF">
              <w:rPr>
                <w:rFonts w:eastAsia="Calibri"/>
              </w:rPr>
              <w:t>The following differential equation is available for a physical phenomenon.</w:t>
            </w:r>
          </w:p>
          <w:p w:rsidR="00B71EDF" w:rsidRDefault="00B71EDF" w:rsidP="00F80B6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B71EDF">
              <w:rPr>
                <w:rFonts w:eastAsia="Calibri"/>
              </w:rPr>
              <w:t>d</w:t>
            </w:r>
            <w:r w:rsidRPr="00B71EDF">
              <w:rPr>
                <w:rFonts w:eastAsia="Calibri"/>
                <w:vertAlign w:val="superscript"/>
              </w:rPr>
              <w:t>2</w:t>
            </w:r>
            <w:r w:rsidRPr="00B71EDF">
              <w:rPr>
                <w:rFonts w:eastAsia="Calibri"/>
              </w:rPr>
              <w:t>y/dx</w:t>
            </w:r>
            <w:r w:rsidRPr="00B71EDF">
              <w:rPr>
                <w:rFonts w:eastAsia="Calibri"/>
                <w:vertAlign w:val="superscript"/>
              </w:rPr>
              <w:t>2</w:t>
            </w:r>
            <w:proofErr w:type="gramEnd"/>
            <w:r w:rsidRPr="00B71EDF">
              <w:rPr>
                <w:rFonts w:eastAsia="Calibri"/>
              </w:rPr>
              <w:t>+ 300x</w:t>
            </w:r>
            <w:r w:rsidRPr="00B71EDF">
              <w:rPr>
                <w:rFonts w:eastAsia="Calibri"/>
                <w:vertAlign w:val="superscript"/>
              </w:rPr>
              <w:t>2</w:t>
            </w:r>
            <w:r w:rsidRPr="00B71EDF">
              <w:rPr>
                <w:rFonts w:eastAsia="Calibri"/>
              </w:rPr>
              <w:t xml:space="preserve"> = 0; 0</w:t>
            </w:r>
            <w:r w:rsidRPr="00B71EDF">
              <w:rPr>
                <w:rFonts w:eastAsia="Calibri"/>
                <w:u w:val="single"/>
              </w:rPr>
              <w:t>&lt;</w:t>
            </w:r>
            <w:r w:rsidRPr="00B71EDF">
              <w:rPr>
                <w:rFonts w:eastAsia="Calibri"/>
              </w:rPr>
              <w:t>x</w:t>
            </w:r>
            <w:r w:rsidRPr="00B71EDF">
              <w:rPr>
                <w:rFonts w:eastAsia="Calibri"/>
                <w:u w:val="single"/>
              </w:rPr>
              <w:t>&lt;</w:t>
            </w:r>
            <w:r w:rsidRPr="00B71EDF">
              <w:rPr>
                <w:rFonts w:eastAsia="Calibri"/>
              </w:rPr>
              <w:t>1 with the boundary condition y(0)= y(1)= 0</w:t>
            </w:r>
            <w:r>
              <w:rPr>
                <w:rFonts w:eastAsia="Calibri"/>
              </w:rPr>
              <w:t xml:space="preserve">. The functional corresponding to this problem to be </w:t>
            </w:r>
            <w:proofErr w:type="spellStart"/>
            <w:r>
              <w:rPr>
                <w:rFonts w:eastAsia="Calibri"/>
              </w:rPr>
              <w:t>extremised</w:t>
            </w:r>
            <w:proofErr w:type="spellEnd"/>
            <w:r>
              <w:rPr>
                <w:rFonts w:eastAsia="Calibri"/>
              </w:rPr>
              <w:t xml:space="preserve"> is given by</w:t>
            </w:r>
          </w:p>
          <w:p w:rsidR="00F80B63" w:rsidRDefault="00F80B63" w:rsidP="00F80B6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80B63">
              <w:rPr>
                <w:rFonts w:eastAsia="Calibri"/>
                <w:position w:val="-36"/>
              </w:rPr>
              <w:object w:dxaOrig="2900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75pt;height:42pt" o:ole="">
                  <v:imagedata r:id="rId8" o:title=""/>
                </v:shape>
                <o:OLEObject Type="Embed" ProgID="Equation.3" ShapeID="_x0000_i1025" DrawAspect="Content" ObjectID="_1557218697" r:id="rId9"/>
              </w:object>
            </w:r>
          </w:p>
          <w:p w:rsidR="005D0F4A" w:rsidRPr="008B7764" w:rsidRDefault="00264F96" w:rsidP="00264F9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Predict t</w:t>
            </w:r>
            <w:r w:rsidR="00F67DA6">
              <w:rPr>
                <w:rFonts w:eastAsia="Calibri"/>
              </w:rPr>
              <w:t xml:space="preserve">he solution using Rayleigh Ritz method </w:t>
            </w:r>
            <w:r w:rsidR="00D04168">
              <w:rPr>
                <w:rFonts w:eastAsia="Calibri"/>
              </w:rPr>
              <w:t>with</w:t>
            </w:r>
            <w:r w:rsidR="00F67DA6">
              <w:rPr>
                <w:rFonts w:eastAsia="Calibri"/>
              </w:rPr>
              <w:t xml:space="preserve"> one term solution as y = </w:t>
            </w:r>
            <w:proofErr w:type="gramStart"/>
            <w:r w:rsidR="00F67DA6">
              <w:rPr>
                <w:rFonts w:eastAsia="Calibri"/>
              </w:rPr>
              <w:t>ax(</w:t>
            </w:r>
            <w:proofErr w:type="gramEnd"/>
            <w:r w:rsidR="00F67DA6">
              <w:rPr>
                <w:rFonts w:eastAsia="Calibri"/>
              </w:rPr>
              <w:t>1-x</w:t>
            </w:r>
            <w:r w:rsidR="00F67DA6" w:rsidRPr="00F67DA6">
              <w:rPr>
                <w:rFonts w:eastAsia="Calibri"/>
                <w:vertAlign w:val="superscript"/>
              </w:rPr>
              <w:t>3</w:t>
            </w:r>
            <w:r w:rsidR="00F67DA6">
              <w:rPr>
                <w:rFonts w:eastAsia="Calibri"/>
              </w:rPr>
              <w:t>)</w:t>
            </w:r>
            <w:r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2A472D" w:rsidP="00F67DA6">
            <w:pPr>
              <w:jc w:val="center"/>
            </w:pPr>
            <w:r w:rsidRPr="008B7764">
              <w:t>CO</w:t>
            </w:r>
            <w:r w:rsidR="00F67DA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5378D2" w:rsidP="002A472D">
            <w:pPr>
              <w:jc w:val="center"/>
            </w:pPr>
            <w:r w:rsidRPr="008B7764">
              <w:t>14</w:t>
            </w:r>
          </w:p>
        </w:tc>
      </w:tr>
      <w:tr w:rsidR="00DE0497" w:rsidRPr="008B7764" w:rsidTr="002A472D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8B7764" w:rsidRDefault="00DE0497" w:rsidP="002A472D">
            <w:pPr>
              <w:jc w:val="center"/>
            </w:pPr>
            <w:r w:rsidRPr="008B7764">
              <w:t>(OR)</w:t>
            </w:r>
          </w:p>
        </w:tc>
      </w:tr>
      <w:tr w:rsidR="005D0F4A" w:rsidRPr="008B7764" w:rsidTr="0022227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B7764" w:rsidRDefault="005D0F4A" w:rsidP="00670A67">
            <w:r w:rsidRPr="008B7764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8B7764" w:rsidRDefault="005D0F4A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8B7764" w:rsidRDefault="00DC6729" w:rsidP="00F80B63">
            <w:pPr>
              <w:jc w:val="both"/>
            </w:pPr>
            <w:r>
              <w:t>List the applications of FEA in different engineering fields with examples.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2A472D" w:rsidP="002A472D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DC6729" w:rsidP="002A472D">
            <w:pPr>
              <w:jc w:val="center"/>
            </w:pPr>
            <w:r>
              <w:t>4</w:t>
            </w:r>
          </w:p>
        </w:tc>
      </w:tr>
      <w:tr w:rsidR="005D0F4A" w:rsidRPr="008B7764" w:rsidTr="0022227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B7764" w:rsidRDefault="005D0F4A" w:rsidP="00670A67"/>
        </w:tc>
        <w:tc>
          <w:tcPr>
            <w:tcW w:w="709" w:type="dxa"/>
            <w:shd w:val="clear" w:color="auto" w:fill="auto"/>
          </w:tcPr>
          <w:p w:rsidR="005D0F4A" w:rsidRPr="008B7764" w:rsidRDefault="005D0F4A" w:rsidP="00222274">
            <w:pPr>
              <w:jc w:val="center"/>
            </w:pPr>
            <w:r w:rsidRPr="008B7764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8B7764" w:rsidRDefault="00F67DA6" w:rsidP="00264F96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For the differential equation </w:t>
            </w:r>
            <w:r w:rsidRPr="00B71EDF">
              <w:rPr>
                <w:rFonts w:eastAsia="Calibri"/>
              </w:rPr>
              <w:t>d</w:t>
            </w:r>
            <w:r w:rsidRPr="00B71EDF">
              <w:rPr>
                <w:rFonts w:eastAsia="Calibri"/>
                <w:vertAlign w:val="superscript"/>
              </w:rPr>
              <w:t>2</w:t>
            </w:r>
            <w:r w:rsidRPr="00B71EDF">
              <w:rPr>
                <w:rFonts w:eastAsia="Calibri"/>
              </w:rPr>
              <w:t>y/dx</w:t>
            </w:r>
            <w:r w:rsidRPr="00B71EDF">
              <w:rPr>
                <w:rFonts w:eastAsia="Calibri"/>
                <w:vertAlign w:val="superscript"/>
              </w:rPr>
              <w:t>2</w:t>
            </w:r>
            <w:r>
              <w:rPr>
                <w:rFonts w:eastAsia="Calibri"/>
              </w:rPr>
              <w:t>+ 4</w:t>
            </w:r>
            <w:r w:rsidRPr="00B71EDF">
              <w:rPr>
                <w:rFonts w:eastAsia="Calibri"/>
              </w:rPr>
              <w:t>00x</w:t>
            </w:r>
            <w:r w:rsidRPr="00B71EDF">
              <w:rPr>
                <w:rFonts w:eastAsia="Calibri"/>
                <w:vertAlign w:val="superscript"/>
              </w:rPr>
              <w:t>2</w:t>
            </w:r>
            <w:r w:rsidRPr="00B71EDF">
              <w:rPr>
                <w:rFonts w:eastAsia="Calibri"/>
              </w:rPr>
              <w:t xml:space="preserve"> = 0; 0</w:t>
            </w:r>
            <w:r w:rsidRPr="00B71EDF">
              <w:rPr>
                <w:rFonts w:eastAsia="Calibri"/>
                <w:u w:val="single"/>
              </w:rPr>
              <w:t>&lt;</w:t>
            </w:r>
            <w:r w:rsidRPr="00B71EDF">
              <w:rPr>
                <w:rFonts w:eastAsia="Calibri"/>
              </w:rPr>
              <w:t>x</w:t>
            </w:r>
            <w:r w:rsidRPr="00B71EDF">
              <w:rPr>
                <w:rFonts w:eastAsia="Calibri"/>
                <w:u w:val="single"/>
              </w:rPr>
              <w:t>&lt;</w:t>
            </w:r>
            <w:r w:rsidRPr="00B71EDF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 with boundary conditions </w:t>
            </w:r>
            <w:proofErr w:type="gramStart"/>
            <w:r>
              <w:rPr>
                <w:rFonts w:eastAsia="Calibri"/>
              </w:rPr>
              <w:t>y(</w:t>
            </w:r>
            <w:proofErr w:type="gramEnd"/>
            <w:r>
              <w:rPr>
                <w:rFonts w:eastAsia="Calibri"/>
              </w:rPr>
              <w:t xml:space="preserve">0)=0 and y(1) = 0. </w:t>
            </w:r>
            <w:r w:rsidR="00264F96">
              <w:rPr>
                <w:rFonts w:eastAsia="Calibri"/>
              </w:rPr>
              <w:t xml:space="preserve">Solve the </w:t>
            </w:r>
            <w:r>
              <w:rPr>
                <w:rFonts w:eastAsia="Calibri"/>
              </w:rPr>
              <w:t xml:space="preserve">problem using a two term polynomial trial function by using </w:t>
            </w:r>
            <w:proofErr w:type="spellStart"/>
            <w:r>
              <w:rPr>
                <w:rFonts w:eastAsia="Calibri"/>
              </w:rPr>
              <w:t>i</w:t>
            </w:r>
            <w:proofErr w:type="spellEnd"/>
            <w:r>
              <w:rPr>
                <w:rFonts w:eastAsia="Calibri"/>
              </w:rPr>
              <w:t>. point collocation method, ii. Sub-domain method.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B7764" w:rsidRDefault="002A472D" w:rsidP="00F67DA6">
            <w:pPr>
              <w:jc w:val="center"/>
            </w:pPr>
            <w:r w:rsidRPr="008B7764">
              <w:t>CO</w:t>
            </w:r>
            <w:r w:rsidR="00F67DA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8B7764" w:rsidRDefault="00F67DA6" w:rsidP="00B55B79">
            <w:pPr>
              <w:jc w:val="center"/>
            </w:pPr>
            <w:r>
              <w:t>1</w:t>
            </w:r>
            <w:r w:rsidR="00DC6729">
              <w:t>6</w:t>
            </w:r>
          </w:p>
        </w:tc>
      </w:tr>
      <w:tr w:rsidR="005378D2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378D2" w:rsidRPr="008B7764" w:rsidRDefault="005378D2" w:rsidP="00670A67">
            <w:r w:rsidRPr="008B7764">
              <w:t>3.</w:t>
            </w:r>
          </w:p>
        </w:tc>
        <w:tc>
          <w:tcPr>
            <w:tcW w:w="709" w:type="dxa"/>
            <w:shd w:val="clear" w:color="auto" w:fill="auto"/>
          </w:tcPr>
          <w:p w:rsidR="005378D2" w:rsidRPr="008B7764" w:rsidRDefault="005378D2" w:rsidP="002222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78D2" w:rsidRDefault="00DC6729" w:rsidP="00F80B63">
            <w:pPr>
              <w:jc w:val="both"/>
            </w:pPr>
            <w:r>
              <w:t xml:space="preserve">An axial load of 300 </w:t>
            </w:r>
            <w:proofErr w:type="spellStart"/>
            <w:r>
              <w:t>kN</w:t>
            </w:r>
            <w:proofErr w:type="spellEnd"/>
            <w:r>
              <w:t xml:space="preserve"> is applied at 20° C to the rod as shown in fig</w:t>
            </w:r>
            <w:r w:rsidR="00F80B63">
              <w:t>ure</w:t>
            </w:r>
            <w:r>
              <w:t xml:space="preserve">. The temperature </w:t>
            </w:r>
            <w:r w:rsidR="00CF50FD">
              <w:t>i</w:t>
            </w:r>
            <w:bookmarkStart w:id="0" w:name="_GoBack"/>
            <w:bookmarkEnd w:id="0"/>
            <w:r>
              <w:t xml:space="preserve">s raised to 60°C. Determine </w:t>
            </w:r>
            <w:proofErr w:type="spellStart"/>
            <w:r>
              <w:t>i</w:t>
            </w:r>
            <w:proofErr w:type="spellEnd"/>
            <w:r>
              <w:t>. Nodal displacements, ii. Stresses in each material, iii. Support reactions.</w:t>
            </w:r>
          </w:p>
          <w:p w:rsidR="009E52E2" w:rsidRPr="00370DA8" w:rsidRDefault="00264F96" w:rsidP="00F80B63">
            <w:pPr>
              <w:jc w:val="both"/>
            </w:pPr>
            <w:r>
              <w:object w:dxaOrig="5475" w:dyaOrig="3660">
                <v:shape id="_x0000_i1026" type="#_x0000_t75" style="width:200.25pt;height:121.5pt" o:ole="">
                  <v:imagedata r:id="rId10" o:title=""/>
                </v:shape>
                <o:OLEObject Type="Embed" ProgID="PBrush" ShapeID="_x0000_i1026" DrawAspect="Content" ObjectID="_1557218698" r:id="rId11"/>
              </w:objec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78D2" w:rsidRPr="008B7764" w:rsidRDefault="006F38DC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78D2" w:rsidRPr="008B7764" w:rsidRDefault="002A472D" w:rsidP="00B55B79">
            <w:pPr>
              <w:jc w:val="center"/>
            </w:pPr>
            <w:r w:rsidRPr="008B7764">
              <w:t>2</w:t>
            </w:r>
            <w:r w:rsidR="00DC6729">
              <w:t>0</w:t>
            </w:r>
          </w:p>
        </w:tc>
      </w:tr>
      <w:tr w:rsidR="00DE0497" w:rsidRPr="008B7764" w:rsidTr="00B55B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8B7764" w:rsidRDefault="00DE0497" w:rsidP="00B55B79">
            <w:pPr>
              <w:jc w:val="center"/>
            </w:pPr>
            <w:r w:rsidRPr="008B7764">
              <w:t>(OR)</w:t>
            </w:r>
          </w:p>
        </w:tc>
      </w:tr>
      <w:tr w:rsidR="005378D2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378D2" w:rsidRPr="008B7764" w:rsidRDefault="005378D2" w:rsidP="00670A67">
            <w:r w:rsidRPr="008B7764">
              <w:t>4.</w:t>
            </w:r>
          </w:p>
        </w:tc>
        <w:tc>
          <w:tcPr>
            <w:tcW w:w="709" w:type="dxa"/>
            <w:shd w:val="clear" w:color="auto" w:fill="auto"/>
          </w:tcPr>
          <w:p w:rsidR="005378D2" w:rsidRPr="008B7764" w:rsidRDefault="005378D2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378D2" w:rsidRPr="008B7764" w:rsidRDefault="00264F96" w:rsidP="00264F96">
            <w:pPr>
              <w:jc w:val="both"/>
            </w:pPr>
            <w:r>
              <w:t>State</w:t>
            </w:r>
            <w:r w:rsidR="00DC6729">
              <w:t xml:space="preserve"> the Shape function for a 1D Beam element.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78D2" w:rsidRPr="008B7764" w:rsidRDefault="006F38DC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78D2" w:rsidRPr="008B7764" w:rsidRDefault="006F38DC" w:rsidP="00B55B79">
            <w:pPr>
              <w:jc w:val="center"/>
            </w:pPr>
            <w:r w:rsidRPr="008B7764">
              <w:t>2</w:t>
            </w:r>
            <w:r w:rsidR="00DC6729">
              <w:t>0</w:t>
            </w:r>
          </w:p>
        </w:tc>
      </w:tr>
      <w:tr w:rsidR="005378D2" w:rsidRPr="008B7764" w:rsidTr="0022227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378D2" w:rsidRPr="008B7764" w:rsidRDefault="005378D2" w:rsidP="00670A67">
            <w:r w:rsidRPr="008B7764">
              <w:t>5.</w:t>
            </w:r>
          </w:p>
        </w:tc>
        <w:tc>
          <w:tcPr>
            <w:tcW w:w="709" w:type="dxa"/>
            <w:shd w:val="clear" w:color="auto" w:fill="auto"/>
          </w:tcPr>
          <w:p w:rsidR="005378D2" w:rsidRPr="008B7764" w:rsidRDefault="005378D2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378D2" w:rsidRPr="008B7764" w:rsidRDefault="00244AD6" w:rsidP="00F80B63">
            <w:pPr>
              <w:jc w:val="both"/>
            </w:pPr>
            <w:r w:rsidRPr="005B62F4">
              <w:t xml:space="preserve">Write the </w:t>
            </w:r>
            <w:r>
              <w:t>different convergence criteria</w:t>
            </w:r>
            <w:r w:rsidRPr="005B62F4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78D2" w:rsidRPr="008B7764" w:rsidRDefault="00B55B79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78D2" w:rsidRPr="008B7764" w:rsidRDefault="00244AD6" w:rsidP="00B55B79">
            <w:pPr>
              <w:jc w:val="center"/>
            </w:pPr>
            <w:r>
              <w:t>3</w:t>
            </w:r>
          </w:p>
        </w:tc>
      </w:tr>
      <w:tr w:rsidR="005378D2" w:rsidRPr="008B7764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378D2" w:rsidRPr="008B7764" w:rsidRDefault="005378D2" w:rsidP="00670A67"/>
        </w:tc>
        <w:tc>
          <w:tcPr>
            <w:tcW w:w="709" w:type="dxa"/>
            <w:shd w:val="clear" w:color="auto" w:fill="auto"/>
          </w:tcPr>
          <w:p w:rsidR="005378D2" w:rsidRPr="008B7764" w:rsidRDefault="005378D2" w:rsidP="00222274">
            <w:pPr>
              <w:jc w:val="center"/>
            </w:pPr>
            <w:r w:rsidRPr="008B7764">
              <w:t>b.</w:t>
            </w:r>
          </w:p>
        </w:tc>
        <w:tc>
          <w:tcPr>
            <w:tcW w:w="6950" w:type="dxa"/>
            <w:shd w:val="clear" w:color="auto" w:fill="auto"/>
          </w:tcPr>
          <w:p w:rsidR="005378D2" w:rsidRPr="008B7764" w:rsidRDefault="00244AD6" w:rsidP="00F80B63">
            <w:pPr>
              <w:jc w:val="both"/>
            </w:pPr>
            <w:r>
              <w:t>Differentiate between linear triangular element and bilinear rectangular element with neat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78D2" w:rsidRPr="008B7764" w:rsidRDefault="00B55B79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78D2" w:rsidRPr="008B7764" w:rsidRDefault="00244AD6" w:rsidP="00B55B79">
            <w:pPr>
              <w:jc w:val="center"/>
            </w:pPr>
            <w:r>
              <w:t>3</w:t>
            </w:r>
          </w:p>
        </w:tc>
      </w:tr>
      <w:tr w:rsidR="005378D2" w:rsidRPr="008B7764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378D2" w:rsidRPr="008B7764" w:rsidRDefault="005378D2" w:rsidP="00670A67"/>
        </w:tc>
        <w:tc>
          <w:tcPr>
            <w:tcW w:w="709" w:type="dxa"/>
            <w:shd w:val="clear" w:color="auto" w:fill="auto"/>
          </w:tcPr>
          <w:p w:rsidR="005378D2" w:rsidRPr="008B7764" w:rsidRDefault="005378D2" w:rsidP="00222274">
            <w:pPr>
              <w:jc w:val="center"/>
            </w:pPr>
            <w:r w:rsidRPr="008B7764">
              <w:t>c.</w:t>
            </w:r>
          </w:p>
        </w:tc>
        <w:tc>
          <w:tcPr>
            <w:tcW w:w="6950" w:type="dxa"/>
            <w:shd w:val="clear" w:color="auto" w:fill="auto"/>
          </w:tcPr>
          <w:p w:rsidR="00370837" w:rsidRDefault="00244AD6" w:rsidP="00F80B63">
            <w:pPr>
              <w:jc w:val="both"/>
              <w:rPr>
                <w:color w:val="000000" w:themeColor="text1"/>
              </w:rPr>
            </w:pPr>
            <w:r w:rsidRPr="00244AD6">
              <w:rPr>
                <w:color w:val="000000" w:themeColor="text1"/>
              </w:rPr>
              <w:t>D</w:t>
            </w:r>
            <w:r w:rsidR="00370837">
              <w:rPr>
                <w:color w:val="000000" w:themeColor="text1"/>
              </w:rPr>
              <w:t>etermine three points on the 50</w:t>
            </w:r>
            <w:r w:rsidRPr="00244AD6">
              <w:rPr>
                <w:color w:val="000000" w:themeColor="text1"/>
              </w:rPr>
              <w:t>°C contour line for the rectangular element shown in the fig</w:t>
            </w:r>
            <w:r w:rsidR="00F80B63">
              <w:rPr>
                <w:color w:val="000000" w:themeColor="text1"/>
              </w:rPr>
              <w:t>ure</w:t>
            </w:r>
            <w:r w:rsidRPr="00244AD6">
              <w:rPr>
                <w:color w:val="000000" w:themeColor="text1"/>
              </w:rPr>
              <w:t xml:space="preserve">. The nodal values are </w:t>
            </w:r>
          </w:p>
          <w:p w:rsidR="005378D2" w:rsidRDefault="00244AD6" w:rsidP="00F80B63">
            <w:pPr>
              <w:jc w:val="both"/>
              <w:rPr>
                <w:color w:val="000000" w:themeColor="text1"/>
              </w:rPr>
            </w:pPr>
            <w:proofErr w:type="spellStart"/>
            <w:r w:rsidRPr="00244AD6">
              <w:rPr>
                <w:color w:val="000000" w:themeColor="text1"/>
              </w:rPr>
              <w:t>Φ</w:t>
            </w:r>
            <w:r w:rsidRPr="00244AD6">
              <w:rPr>
                <w:color w:val="000000" w:themeColor="text1"/>
                <w:vertAlign w:val="subscript"/>
              </w:rPr>
              <w:t>i</w:t>
            </w:r>
            <w:proofErr w:type="spellEnd"/>
            <w:r w:rsidR="00370837">
              <w:rPr>
                <w:color w:val="000000" w:themeColor="text1"/>
              </w:rPr>
              <w:t>= 42</w:t>
            </w:r>
            <w:r w:rsidRPr="00244AD6">
              <w:rPr>
                <w:color w:val="000000" w:themeColor="text1"/>
              </w:rPr>
              <w:t xml:space="preserve">°C, </w:t>
            </w:r>
            <w:proofErr w:type="spellStart"/>
            <w:r w:rsidRPr="00244AD6">
              <w:rPr>
                <w:color w:val="000000" w:themeColor="text1"/>
              </w:rPr>
              <w:t>Φ</w:t>
            </w:r>
            <w:r w:rsidRPr="00244AD6">
              <w:rPr>
                <w:color w:val="000000" w:themeColor="text1"/>
                <w:vertAlign w:val="subscript"/>
              </w:rPr>
              <w:t>j</w:t>
            </w:r>
            <w:proofErr w:type="spellEnd"/>
            <w:r w:rsidRPr="00244AD6">
              <w:rPr>
                <w:rStyle w:val="apple-converted-space"/>
                <w:color w:val="000000" w:themeColor="text1"/>
              </w:rPr>
              <w:t> </w:t>
            </w:r>
            <w:r w:rsidR="00370837">
              <w:rPr>
                <w:color w:val="000000" w:themeColor="text1"/>
              </w:rPr>
              <w:t>= 54</w:t>
            </w:r>
            <w:r w:rsidRPr="00244AD6">
              <w:rPr>
                <w:color w:val="000000" w:themeColor="text1"/>
              </w:rPr>
              <w:t xml:space="preserve">°C, </w:t>
            </w:r>
            <w:proofErr w:type="spellStart"/>
            <w:r w:rsidRPr="00244AD6">
              <w:rPr>
                <w:color w:val="000000" w:themeColor="text1"/>
              </w:rPr>
              <w:t>Φ</w:t>
            </w:r>
            <w:r w:rsidRPr="00244AD6">
              <w:rPr>
                <w:color w:val="000000" w:themeColor="text1"/>
                <w:vertAlign w:val="subscript"/>
              </w:rPr>
              <w:t>k</w:t>
            </w:r>
            <w:proofErr w:type="spellEnd"/>
            <w:r w:rsidRPr="00244AD6">
              <w:rPr>
                <w:rStyle w:val="apple-converted-space"/>
                <w:color w:val="000000" w:themeColor="text1"/>
              </w:rPr>
              <w:t> </w:t>
            </w:r>
            <w:r w:rsidR="00370837">
              <w:rPr>
                <w:color w:val="000000" w:themeColor="text1"/>
              </w:rPr>
              <w:t>= 56</w:t>
            </w:r>
            <w:r w:rsidRPr="00244AD6">
              <w:rPr>
                <w:color w:val="000000" w:themeColor="text1"/>
              </w:rPr>
              <w:t xml:space="preserve">°C and </w:t>
            </w:r>
            <w:proofErr w:type="spellStart"/>
            <w:r w:rsidRPr="00244AD6">
              <w:rPr>
                <w:color w:val="000000" w:themeColor="text1"/>
              </w:rPr>
              <w:t>Φ</w:t>
            </w:r>
            <w:r w:rsidRPr="00244AD6">
              <w:rPr>
                <w:color w:val="000000" w:themeColor="text1"/>
                <w:vertAlign w:val="subscript"/>
              </w:rPr>
              <w:t>m</w:t>
            </w:r>
            <w:proofErr w:type="spellEnd"/>
            <w:r w:rsidRPr="00244AD6">
              <w:rPr>
                <w:rStyle w:val="apple-converted-space"/>
                <w:color w:val="000000" w:themeColor="text1"/>
              </w:rPr>
              <w:t> </w:t>
            </w:r>
            <w:r w:rsidR="00370837">
              <w:rPr>
                <w:color w:val="000000" w:themeColor="text1"/>
              </w:rPr>
              <w:t>= 46</w:t>
            </w:r>
            <w:r w:rsidRPr="00244AD6">
              <w:rPr>
                <w:color w:val="000000" w:themeColor="text1"/>
              </w:rPr>
              <w:t>°C. Use local coordinate system.</w:t>
            </w:r>
          </w:p>
          <w:p w:rsidR="00244AD6" w:rsidRPr="00244AD6" w:rsidRDefault="00244AD6" w:rsidP="00F80B63">
            <w:pPr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lastRenderedPageBreak/>
              <w:drawing>
                <wp:inline distT="0" distB="0" distL="0" distR="0">
                  <wp:extent cx="2895600" cy="2213496"/>
                  <wp:effectExtent l="19050" t="0" r="0" b="0"/>
                  <wp:docPr id="1" name="Picture 17" descr="D:\Academics\FEA\FEA-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Academics\FEA\FEA-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213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78D2" w:rsidRPr="008B7764" w:rsidRDefault="00B55B79" w:rsidP="00244AD6">
            <w:pPr>
              <w:jc w:val="center"/>
            </w:pPr>
            <w:r w:rsidRPr="008B7764">
              <w:lastRenderedPageBreak/>
              <w:t>CO</w:t>
            </w:r>
            <w:r w:rsidR="00244AD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78D2" w:rsidRPr="008B7764" w:rsidRDefault="00B55B79" w:rsidP="00370837">
            <w:pPr>
              <w:jc w:val="center"/>
            </w:pPr>
            <w:r w:rsidRPr="008B7764">
              <w:t>1</w:t>
            </w:r>
            <w:r w:rsidR="00370837">
              <w:t>4</w:t>
            </w:r>
          </w:p>
        </w:tc>
      </w:tr>
      <w:tr w:rsidR="00DE0497" w:rsidRPr="008B7764" w:rsidTr="00B55B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8B7764" w:rsidRDefault="00DE0497" w:rsidP="00B55B79">
            <w:pPr>
              <w:jc w:val="center"/>
            </w:pPr>
            <w:r w:rsidRPr="008B7764">
              <w:lastRenderedPageBreak/>
              <w:t>(OR)</w:t>
            </w:r>
          </w:p>
        </w:tc>
      </w:tr>
      <w:tr w:rsidR="005378D2" w:rsidRPr="008B7764" w:rsidTr="0022227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378D2" w:rsidRPr="008B7764" w:rsidRDefault="005378D2" w:rsidP="00670A67">
            <w:r w:rsidRPr="008B7764">
              <w:t>6.</w:t>
            </w:r>
          </w:p>
        </w:tc>
        <w:tc>
          <w:tcPr>
            <w:tcW w:w="709" w:type="dxa"/>
            <w:shd w:val="clear" w:color="auto" w:fill="auto"/>
          </w:tcPr>
          <w:p w:rsidR="005378D2" w:rsidRPr="008B7764" w:rsidRDefault="005378D2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5378D2" w:rsidRPr="008B7764" w:rsidRDefault="00264F96" w:rsidP="00264F96">
            <w:pPr>
              <w:jc w:val="both"/>
            </w:pPr>
            <w:r>
              <w:t xml:space="preserve">Define </w:t>
            </w:r>
            <w:r w:rsidR="009E52E2">
              <w:t>shape function? List their properties</w:t>
            </w:r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378D2" w:rsidRPr="008B7764" w:rsidRDefault="003C3A02" w:rsidP="00B55B79">
            <w:pPr>
              <w:jc w:val="center"/>
            </w:pPr>
            <w:r w:rsidRPr="008B7764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78D2" w:rsidRPr="008B7764" w:rsidRDefault="009E52E2" w:rsidP="00B55B79">
            <w:pPr>
              <w:jc w:val="center"/>
            </w:pPr>
            <w:r>
              <w:t>4</w:t>
            </w:r>
          </w:p>
        </w:tc>
      </w:tr>
      <w:tr w:rsidR="003C3A02" w:rsidRPr="008B7764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C3A02" w:rsidRPr="008B7764" w:rsidRDefault="003C3A02" w:rsidP="00670A67"/>
        </w:tc>
        <w:tc>
          <w:tcPr>
            <w:tcW w:w="709" w:type="dxa"/>
            <w:shd w:val="clear" w:color="auto" w:fill="auto"/>
          </w:tcPr>
          <w:p w:rsidR="003C3A02" w:rsidRPr="008B7764" w:rsidRDefault="003C3A02" w:rsidP="00222274">
            <w:pPr>
              <w:jc w:val="center"/>
            </w:pPr>
            <w:r w:rsidRPr="008B7764">
              <w:t>b.</w:t>
            </w:r>
          </w:p>
        </w:tc>
        <w:tc>
          <w:tcPr>
            <w:tcW w:w="6950" w:type="dxa"/>
            <w:shd w:val="clear" w:color="auto" w:fill="auto"/>
          </w:tcPr>
          <w:p w:rsidR="003C3A02" w:rsidRPr="008B7764" w:rsidRDefault="009E52E2" w:rsidP="00F80B63">
            <w:pPr>
              <w:jc w:val="both"/>
            </w:pPr>
            <w:r>
              <w:t xml:space="preserve">Derive the Shape function for a </w:t>
            </w:r>
            <w:r w:rsidR="00244AD6">
              <w:t>2D triangular element.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C3A02" w:rsidRPr="008B7764" w:rsidRDefault="003C3A02" w:rsidP="00244AD6">
            <w:pPr>
              <w:jc w:val="center"/>
            </w:pPr>
            <w:r w:rsidRPr="008B7764">
              <w:t>CO</w:t>
            </w:r>
            <w:r w:rsidR="00244AD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C3A02" w:rsidRPr="008B7764" w:rsidRDefault="00244AD6" w:rsidP="00942B6A">
            <w:pPr>
              <w:jc w:val="center"/>
            </w:pPr>
            <w:r>
              <w:t>16</w:t>
            </w:r>
          </w:p>
        </w:tc>
      </w:tr>
      <w:tr w:rsidR="003C3A02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3C3A02" w:rsidRPr="008B7764" w:rsidRDefault="003C3A02" w:rsidP="00670A67">
            <w:r w:rsidRPr="008B7764">
              <w:t>7.</w:t>
            </w:r>
          </w:p>
        </w:tc>
        <w:tc>
          <w:tcPr>
            <w:tcW w:w="709" w:type="dxa"/>
            <w:shd w:val="clear" w:color="auto" w:fill="auto"/>
          </w:tcPr>
          <w:p w:rsidR="003C3A02" w:rsidRPr="008B7764" w:rsidRDefault="003C3A02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3C3A02" w:rsidRPr="008B7764" w:rsidRDefault="00244AD6" w:rsidP="00F80B63">
            <w:pPr>
              <w:jc w:val="both"/>
            </w:pPr>
            <w:r>
              <w:t>Define Serendipity element.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C3A02" w:rsidRPr="008B7764" w:rsidRDefault="003C3A02" w:rsidP="00244AD6">
            <w:pPr>
              <w:jc w:val="center"/>
            </w:pPr>
            <w:r w:rsidRPr="008B7764">
              <w:t>CO</w:t>
            </w:r>
            <w:r w:rsidR="00244AD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C3A02" w:rsidRPr="008B7764" w:rsidRDefault="003C3A02" w:rsidP="00244AD6">
            <w:pPr>
              <w:jc w:val="center"/>
            </w:pPr>
            <w:r w:rsidRPr="008B7764">
              <w:t>2</w:t>
            </w:r>
          </w:p>
        </w:tc>
      </w:tr>
      <w:tr w:rsidR="00244AD6" w:rsidRPr="008B7764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244AD6" w:rsidRPr="008B7764" w:rsidRDefault="00244AD6" w:rsidP="00670A67"/>
        </w:tc>
        <w:tc>
          <w:tcPr>
            <w:tcW w:w="709" w:type="dxa"/>
            <w:shd w:val="clear" w:color="auto" w:fill="auto"/>
          </w:tcPr>
          <w:p w:rsidR="00244AD6" w:rsidRPr="008B7764" w:rsidRDefault="00244AD6" w:rsidP="0022227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44AD6" w:rsidRPr="008B7764" w:rsidRDefault="00284055" w:rsidP="00F80B63">
            <w:pPr>
              <w:jc w:val="both"/>
            </w:pPr>
            <w:r>
              <w:t>Derive the shape function for 1-D Quadratic element using local coordinate system.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4AD6" w:rsidRPr="008B7764" w:rsidRDefault="00284055" w:rsidP="003C3A02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44AD6" w:rsidRPr="008B7764" w:rsidRDefault="00284055" w:rsidP="003C3A02">
            <w:pPr>
              <w:jc w:val="center"/>
            </w:pPr>
            <w:r>
              <w:t>18</w:t>
            </w:r>
          </w:p>
        </w:tc>
      </w:tr>
      <w:tr w:rsidR="003C3A02" w:rsidRPr="008B7764" w:rsidTr="003C3A02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3C3A02" w:rsidRPr="008B7764" w:rsidRDefault="003C3A02" w:rsidP="003C3A02">
            <w:pPr>
              <w:jc w:val="center"/>
            </w:pPr>
            <w:r w:rsidRPr="008B7764">
              <w:t>(OR)</w:t>
            </w:r>
          </w:p>
        </w:tc>
      </w:tr>
      <w:tr w:rsidR="003C3A02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3C3A02" w:rsidRPr="008B7764" w:rsidRDefault="003C3A02" w:rsidP="00670A67">
            <w:r w:rsidRPr="008B7764">
              <w:t>8.</w:t>
            </w:r>
          </w:p>
        </w:tc>
        <w:tc>
          <w:tcPr>
            <w:tcW w:w="709" w:type="dxa"/>
            <w:shd w:val="clear" w:color="auto" w:fill="auto"/>
          </w:tcPr>
          <w:p w:rsidR="003C3A02" w:rsidRPr="008B7764" w:rsidRDefault="003C3A02" w:rsidP="00222274">
            <w:pPr>
              <w:jc w:val="center"/>
            </w:pPr>
            <w:r w:rsidRPr="008B7764">
              <w:t>a.</w:t>
            </w:r>
          </w:p>
        </w:tc>
        <w:tc>
          <w:tcPr>
            <w:tcW w:w="6950" w:type="dxa"/>
            <w:shd w:val="clear" w:color="auto" w:fill="auto"/>
          </w:tcPr>
          <w:p w:rsidR="003C3A02" w:rsidRPr="008B7764" w:rsidRDefault="00264F96" w:rsidP="00264F96">
            <w:pPr>
              <w:jc w:val="both"/>
            </w:pPr>
            <w:r>
              <w:t xml:space="preserve">Describe </w:t>
            </w:r>
            <w:r w:rsidR="009A6980">
              <w:t>higher order elements and why they are needed? List their advantages.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C3A02" w:rsidRPr="008B7764" w:rsidRDefault="003C3A02" w:rsidP="00244AD6">
            <w:pPr>
              <w:jc w:val="center"/>
            </w:pPr>
            <w:r w:rsidRPr="008B7764">
              <w:t>CO</w:t>
            </w:r>
            <w:r w:rsidR="00244AD6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C3A02" w:rsidRPr="008B7764" w:rsidRDefault="009A6980" w:rsidP="003C3A02">
            <w:pPr>
              <w:jc w:val="center"/>
            </w:pPr>
            <w:r>
              <w:t>4</w:t>
            </w:r>
          </w:p>
        </w:tc>
      </w:tr>
      <w:tr w:rsidR="009A6980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9A6980" w:rsidRPr="008B7764" w:rsidRDefault="009A6980" w:rsidP="00670A67"/>
        </w:tc>
        <w:tc>
          <w:tcPr>
            <w:tcW w:w="709" w:type="dxa"/>
            <w:shd w:val="clear" w:color="auto" w:fill="auto"/>
          </w:tcPr>
          <w:p w:rsidR="009A6980" w:rsidRPr="008B7764" w:rsidRDefault="009A6980" w:rsidP="0022227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9A6980" w:rsidRDefault="009A6980" w:rsidP="00264F96">
            <w:pPr>
              <w:jc w:val="both"/>
            </w:pPr>
            <w:r>
              <w:t xml:space="preserve">Determine the shape functions of a nine </w:t>
            </w:r>
            <w:proofErr w:type="spellStart"/>
            <w:r>
              <w:t>noded</w:t>
            </w:r>
            <w:proofErr w:type="spellEnd"/>
            <w:r>
              <w:t xml:space="preserve"> rectangular element.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A6980" w:rsidRPr="008B7764" w:rsidRDefault="009A6980" w:rsidP="00244AD6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A6980" w:rsidRDefault="009A6980" w:rsidP="003C3A02">
            <w:pPr>
              <w:jc w:val="center"/>
            </w:pPr>
            <w:r>
              <w:t>16</w:t>
            </w:r>
          </w:p>
        </w:tc>
      </w:tr>
      <w:tr w:rsidR="003C3A02" w:rsidRPr="008B7764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C3A02" w:rsidRPr="008B7764" w:rsidRDefault="003C3A02" w:rsidP="00670A67"/>
        </w:tc>
        <w:tc>
          <w:tcPr>
            <w:tcW w:w="6950" w:type="dxa"/>
            <w:shd w:val="clear" w:color="auto" w:fill="auto"/>
          </w:tcPr>
          <w:p w:rsidR="003C3A02" w:rsidRPr="008B7764" w:rsidRDefault="003C3A02" w:rsidP="00670A67">
            <w:pPr>
              <w:rPr>
                <w:b/>
                <w:u w:val="single"/>
              </w:rPr>
            </w:pPr>
            <w:r w:rsidRPr="008B776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3C3A02" w:rsidRPr="008B7764" w:rsidRDefault="003C3A02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C3A02" w:rsidRPr="008B7764" w:rsidRDefault="003C3A02" w:rsidP="00670A67">
            <w:pPr>
              <w:jc w:val="center"/>
            </w:pPr>
          </w:p>
        </w:tc>
      </w:tr>
      <w:tr w:rsidR="00114DCC" w:rsidRPr="008B7764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114DCC" w:rsidRPr="008B7764" w:rsidRDefault="00114DCC" w:rsidP="00670A67">
            <w:r w:rsidRPr="008B7764">
              <w:t>9.</w:t>
            </w:r>
          </w:p>
        </w:tc>
        <w:tc>
          <w:tcPr>
            <w:tcW w:w="709" w:type="dxa"/>
            <w:shd w:val="clear" w:color="auto" w:fill="auto"/>
          </w:tcPr>
          <w:p w:rsidR="00114DCC" w:rsidRPr="008B7764" w:rsidRDefault="00114DCC" w:rsidP="00222274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14DCC" w:rsidRDefault="00114DCC" w:rsidP="00110230">
            <w:pPr>
              <w:ind w:firstLine="42"/>
              <w:jc w:val="both"/>
              <w:rPr>
                <w:bCs/>
              </w:rPr>
            </w:pPr>
            <w:r w:rsidRPr="000C51F7">
              <w:rPr>
                <w:bCs/>
              </w:rPr>
              <w:t xml:space="preserve">For the smooth pipe of variable cross section </w:t>
            </w:r>
            <w:r>
              <w:rPr>
                <w:bCs/>
              </w:rPr>
              <w:t xml:space="preserve">as </w:t>
            </w:r>
            <w:r w:rsidRPr="000C51F7">
              <w:rPr>
                <w:bCs/>
              </w:rPr>
              <w:t xml:space="preserve">shown in </w:t>
            </w:r>
            <w:r>
              <w:rPr>
                <w:bCs/>
              </w:rPr>
              <w:t>the fig</w:t>
            </w:r>
            <w:r w:rsidR="00F80B63">
              <w:rPr>
                <w:bCs/>
              </w:rPr>
              <w:t>ure</w:t>
            </w:r>
            <w:r>
              <w:rPr>
                <w:bCs/>
              </w:rPr>
              <w:t xml:space="preserve">, </w:t>
            </w:r>
            <w:r w:rsidRPr="000C51F7">
              <w:rPr>
                <w:bCs/>
              </w:rPr>
              <w:t xml:space="preserve">determine the potential at the junctions, velocities in each section of the pipe and the volumetric flow rate. </w:t>
            </w:r>
          </w:p>
          <w:p w:rsidR="00114DCC" w:rsidRPr="000C51F7" w:rsidRDefault="00114DCC" w:rsidP="00110230">
            <w:pPr>
              <w:ind w:firstLine="42"/>
              <w:jc w:val="both"/>
              <w:rPr>
                <w:bCs/>
              </w:rPr>
            </w:pPr>
            <w:r w:rsidRPr="000C51F7">
              <w:rPr>
                <w:bCs/>
              </w:rPr>
              <w:t>The potential at the left end is p</w:t>
            </w:r>
            <w:r w:rsidRPr="000C51F7">
              <w:rPr>
                <w:bCs/>
                <w:vertAlign w:val="subscript"/>
              </w:rPr>
              <w:t>1</w:t>
            </w:r>
            <w:r w:rsidRPr="000C51F7">
              <w:rPr>
                <w:bCs/>
              </w:rPr>
              <w:t>=10m and that at the right end is p</w:t>
            </w:r>
            <w:r w:rsidRPr="000C51F7">
              <w:rPr>
                <w:bCs/>
                <w:vertAlign w:val="subscript"/>
              </w:rPr>
              <w:t>4</w:t>
            </w:r>
            <w:r w:rsidRPr="000C51F7">
              <w:rPr>
                <w:bCs/>
              </w:rPr>
              <w:t>=1m. Permeability coefficient k=1m/s.</w:t>
            </w:r>
          </w:p>
          <w:p w:rsidR="00114DCC" w:rsidRPr="000C51F7" w:rsidRDefault="00114DCC" w:rsidP="00110230"/>
          <w:p w:rsidR="00114DCC" w:rsidRPr="008B7764" w:rsidRDefault="00114DCC" w:rsidP="00F80B63">
            <w:pPr>
              <w:jc w:val="center"/>
            </w:pPr>
            <w:r>
              <w:object w:dxaOrig="15754" w:dyaOrig="2599">
                <v:shape id="_x0000_i1027" type="#_x0000_t75" style="width:333.75pt;height:1in" o:ole="">
                  <v:imagedata r:id="rId13" o:title=""/>
                </v:shape>
                <o:OLEObject Type="Embed" ProgID="Visio.Drawing.11" ShapeID="_x0000_i1027" DrawAspect="Content" ObjectID="_1557218699" r:id="rId14"/>
              </w:objec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14DCC" w:rsidRPr="008B7764" w:rsidRDefault="00114DCC" w:rsidP="00110230">
            <w:pPr>
              <w:jc w:val="center"/>
            </w:pPr>
            <w:r w:rsidRPr="008B7764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114DCC" w:rsidRPr="008B7764" w:rsidRDefault="00114DCC" w:rsidP="00110230">
            <w:pPr>
              <w:jc w:val="center"/>
            </w:pPr>
            <w:r>
              <w:t>20</w:t>
            </w:r>
          </w:p>
        </w:tc>
      </w:tr>
    </w:tbl>
    <w:p w:rsidR="005527A4" w:rsidRPr="008B7764" w:rsidRDefault="005527A4" w:rsidP="005527A4"/>
    <w:p w:rsidR="001F7E9B" w:rsidRPr="008B7764" w:rsidRDefault="001F7E9B" w:rsidP="002E336A">
      <w:pPr>
        <w:jc w:val="center"/>
      </w:pPr>
      <w:r w:rsidRPr="008B7764"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DCD"/>
    <w:rsid w:val="00023B9E"/>
    <w:rsid w:val="00061821"/>
    <w:rsid w:val="000F3EFE"/>
    <w:rsid w:val="000F6C0F"/>
    <w:rsid w:val="00107582"/>
    <w:rsid w:val="00114DCC"/>
    <w:rsid w:val="001D41FE"/>
    <w:rsid w:val="001D670F"/>
    <w:rsid w:val="001E2222"/>
    <w:rsid w:val="001F54D1"/>
    <w:rsid w:val="001F7E9B"/>
    <w:rsid w:val="00222274"/>
    <w:rsid w:val="00244AD6"/>
    <w:rsid w:val="00246953"/>
    <w:rsid w:val="00264F96"/>
    <w:rsid w:val="00284055"/>
    <w:rsid w:val="002A472D"/>
    <w:rsid w:val="002D09FF"/>
    <w:rsid w:val="002D7611"/>
    <w:rsid w:val="002D76BB"/>
    <w:rsid w:val="002E336A"/>
    <w:rsid w:val="002E552A"/>
    <w:rsid w:val="00304757"/>
    <w:rsid w:val="00324247"/>
    <w:rsid w:val="00370837"/>
    <w:rsid w:val="00370DA8"/>
    <w:rsid w:val="00380146"/>
    <w:rsid w:val="003855F1"/>
    <w:rsid w:val="003A1AAA"/>
    <w:rsid w:val="003B14BC"/>
    <w:rsid w:val="003B1F06"/>
    <w:rsid w:val="003C3A02"/>
    <w:rsid w:val="003C6BB4"/>
    <w:rsid w:val="003D4EA7"/>
    <w:rsid w:val="0046314C"/>
    <w:rsid w:val="0046787F"/>
    <w:rsid w:val="004F0799"/>
    <w:rsid w:val="004F787A"/>
    <w:rsid w:val="00501F18"/>
    <w:rsid w:val="0050571C"/>
    <w:rsid w:val="005133D7"/>
    <w:rsid w:val="005378D2"/>
    <w:rsid w:val="005527A4"/>
    <w:rsid w:val="005814FF"/>
    <w:rsid w:val="005D0F4A"/>
    <w:rsid w:val="005F011C"/>
    <w:rsid w:val="006252CA"/>
    <w:rsid w:val="0062605C"/>
    <w:rsid w:val="00657DE3"/>
    <w:rsid w:val="00660CA2"/>
    <w:rsid w:val="00670A67"/>
    <w:rsid w:val="00681B25"/>
    <w:rsid w:val="006C7354"/>
    <w:rsid w:val="006F38DC"/>
    <w:rsid w:val="00725A0A"/>
    <w:rsid w:val="007326F6"/>
    <w:rsid w:val="007D7FCB"/>
    <w:rsid w:val="00802202"/>
    <w:rsid w:val="0081627E"/>
    <w:rsid w:val="00875196"/>
    <w:rsid w:val="00890BE6"/>
    <w:rsid w:val="008A45BE"/>
    <w:rsid w:val="008A56BE"/>
    <w:rsid w:val="008B0703"/>
    <w:rsid w:val="008B7764"/>
    <w:rsid w:val="009011E1"/>
    <w:rsid w:val="00904D12"/>
    <w:rsid w:val="009403D4"/>
    <w:rsid w:val="0095679B"/>
    <w:rsid w:val="009A6980"/>
    <w:rsid w:val="009B53DD"/>
    <w:rsid w:val="009C5A1D"/>
    <w:rsid w:val="009D5107"/>
    <w:rsid w:val="009E52E2"/>
    <w:rsid w:val="00A00269"/>
    <w:rsid w:val="00A54C4A"/>
    <w:rsid w:val="00AA3F2E"/>
    <w:rsid w:val="00AA5E39"/>
    <w:rsid w:val="00AA6B40"/>
    <w:rsid w:val="00AE264C"/>
    <w:rsid w:val="00B009B1"/>
    <w:rsid w:val="00B55B79"/>
    <w:rsid w:val="00B60E7E"/>
    <w:rsid w:val="00B71EDF"/>
    <w:rsid w:val="00BA539E"/>
    <w:rsid w:val="00BB5C6B"/>
    <w:rsid w:val="00BF25ED"/>
    <w:rsid w:val="00C3743D"/>
    <w:rsid w:val="00C60C6A"/>
    <w:rsid w:val="00C81140"/>
    <w:rsid w:val="00C95F18"/>
    <w:rsid w:val="00CA258A"/>
    <w:rsid w:val="00CB2395"/>
    <w:rsid w:val="00CB7A50"/>
    <w:rsid w:val="00CE1825"/>
    <w:rsid w:val="00CE5503"/>
    <w:rsid w:val="00CF1053"/>
    <w:rsid w:val="00CF50FD"/>
    <w:rsid w:val="00D04168"/>
    <w:rsid w:val="00D3698C"/>
    <w:rsid w:val="00D62341"/>
    <w:rsid w:val="00D64FF9"/>
    <w:rsid w:val="00D75B43"/>
    <w:rsid w:val="00D94D54"/>
    <w:rsid w:val="00DC6729"/>
    <w:rsid w:val="00DD590E"/>
    <w:rsid w:val="00DE0497"/>
    <w:rsid w:val="00E15489"/>
    <w:rsid w:val="00E26E3E"/>
    <w:rsid w:val="00E70A47"/>
    <w:rsid w:val="00E72C0A"/>
    <w:rsid w:val="00E824B7"/>
    <w:rsid w:val="00F11EDB"/>
    <w:rsid w:val="00F162EA"/>
    <w:rsid w:val="00F208C0"/>
    <w:rsid w:val="00F266A7"/>
    <w:rsid w:val="00F55D6F"/>
    <w:rsid w:val="00F67DA6"/>
    <w:rsid w:val="00F772C8"/>
    <w:rsid w:val="00F8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71EDF"/>
    <w:rPr>
      <w:color w:val="808080"/>
    </w:rPr>
  </w:style>
  <w:style w:type="character" w:customStyle="1" w:styleId="apple-converted-space">
    <w:name w:val="apple-converted-space"/>
    <w:basedOn w:val="DefaultParagraphFont"/>
    <w:rsid w:val="00244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Microsoft_Visio_2003-2010_Drawing1.vsd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360FB-086A-445D-B258-94E59A007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2017-04-02T18:10:00Z</dcterms:created>
  <dcterms:modified xsi:type="dcterms:W3CDTF">2017-05-25T06:29:00Z</dcterms:modified>
</cp:coreProperties>
</file>