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785C90" w:rsidP="00F266A7">
      <w:pPr>
        <w:pStyle w:val="Title"/>
        <w:ind w:firstLine="432"/>
        <w:rPr>
          <w:b/>
          <w:szCs w:val="24"/>
        </w:rPr>
      </w:pPr>
      <w:r w:rsidRPr="00785C90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85C90" w:rsidP="00F266A7">
      <w:pPr>
        <w:pStyle w:val="Title"/>
        <w:ind w:firstLine="432"/>
        <w:rPr>
          <w:b/>
          <w:szCs w:val="24"/>
        </w:rPr>
      </w:pPr>
      <w:r w:rsidRPr="00785C90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0A3D8D" w:rsidRDefault="00E824B7" w:rsidP="00E824B7">
      <w:pPr>
        <w:rPr>
          <w:bCs/>
        </w:rPr>
      </w:pPr>
      <w:proofErr w:type="spellStart"/>
      <w:r w:rsidRPr="000A3D8D">
        <w:rPr>
          <w:bCs/>
        </w:rPr>
        <w:t>Reg.No</w:t>
      </w:r>
      <w:proofErr w:type="spellEnd"/>
      <w:r w:rsidRPr="000A3D8D">
        <w:rPr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670" w:type="dxa"/>
        <w:tblLook w:val="01E0"/>
      </w:tblPr>
      <w:tblGrid>
        <w:gridCol w:w="1787"/>
        <w:gridCol w:w="5267"/>
        <w:gridCol w:w="1843"/>
        <w:gridCol w:w="1773"/>
      </w:tblGrid>
      <w:tr w:rsidR="005133D7" w:rsidRPr="00C51525" w:rsidTr="00C51525">
        <w:trPr>
          <w:trHeight w:val="279"/>
        </w:trPr>
        <w:tc>
          <w:tcPr>
            <w:tcW w:w="1787" w:type="dxa"/>
          </w:tcPr>
          <w:p w:rsidR="005133D7" w:rsidRPr="00C51525" w:rsidRDefault="005133D7" w:rsidP="00972E31">
            <w:pPr>
              <w:pStyle w:val="Title"/>
              <w:jc w:val="left"/>
            </w:pPr>
          </w:p>
        </w:tc>
        <w:tc>
          <w:tcPr>
            <w:tcW w:w="5267" w:type="dxa"/>
          </w:tcPr>
          <w:p w:rsidR="005133D7" w:rsidRPr="00C51525" w:rsidRDefault="005133D7" w:rsidP="00972E31">
            <w:pPr>
              <w:pStyle w:val="Title"/>
              <w:jc w:val="left"/>
            </w:pPr>
          </w:p>
        </w:tc>
        <w:tc>
          <w:tcPr>
            <w:tcW w:w="1843" w:type="dxa"/>
          </w:tcPr>
          <w:p w:rsidR="005133D7" w:rsidRPr="00456BCF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456BCF">
              <w:rPr>
                <w:b/>
              </w:rPr>
              <w:t>Semester      :</w:t>
            </w:r>
          </w:p>
        </w:tc>
        <w:tc>
          <w:tcPr>
            <w:tcW w:w="1773" w:type="dxa"/>
          </w:tcPr>
          <w:p w:rsidR="005133D7" w:rsidRPr="00456BCF" w:rsidRDefault="005133D7" w:rsidP="00972E31">
            <w:pPr>
              <w:pStyle w:val="Title"/>
              <w:jc w:val="left"/>
              <w:rPr>
                <w:b/>
              </w:rPr>
            </w:pPr>
            <w:r w:rsidRPr="00456BCF">
              <w:rPr>
                <w:b/>
              </w:rPr>
              <w:t>2016-17 ODD</w:t>
            </w:r>
          </w:p>
        </w:tc>
      </w:tr>
      <w:tr w:rsidR="005133D7" w:rsidRPr="00456BCF" w:rsidTr="00C51525">
        <w:trPr>
          <w:trHeight w:val="279"/>
        </w:trPr>
        <w:tc>
          <w:tcPr>
            <w:tcW w:w="1787" w:type="dxa"/>
          </w:tcPr>
          <w:p w:rsidR="005133D7" w:rsidRPr="00456BCF" w:rsidRDefault="005133D7" w:rsidP="00972E31">
            <w:pPr>
              <w:pStyle w:val="Title"/>
              <w:jc w:val="left"/>
              <w:rPr>
                <w:b/>
              </w:rPr>
            </w:pPr>
            <w:r w:rsidRPr="00456BCF">
              <w:rPr>
                <w:b/>
              </w:rPr>
              <w:t>Code           :</w:t>
            </w:r>
          </w:p>
        </w:tc>
        <w:tc>
          <w:tcPr>
            <w:tcW w:w="5267" w:type="dxa"/>
          </w:tcPr>
          <w:p w:rsidR="005133D7" w:rsidRPr="00456BCF" w:rsidRDefault="00D27986" w:rsidP="00972E31">
            <w:pPr>
              <w:pStyle w:val="Title"/>
              <w:jc w:val="left"/>
              <w:rPr>
                <w:b/>
              </w:rPr>
            </w:pPr>
            <w:r w:rsidRPr="00456BCF">
              <w:rPr>
                <w:b/>
              </w:rPr>
              <w:t>12AE221</w:t>
            </w:r>
          </w:p>
        </w:tc>
        <w:tc>
          <w:tcPr>
            <w:tcW w:w="1843" w:type="dxa"/>
          </w:tcPr>
          <w:p w:rsidR="005133D7" w:rsidRPr="00456BCF" w:rsidRDefault="005133D7" w:rsidP="00972E31">
            <w:pPr>
              <w:pStyle w:val="Title"/>
              <w:jc w:val="left"/>
              <w:rPr>
                <w:b/>
              </w:rPr>
            </w:pPr>
            <w:r w:rsidRPr="00456BCF">
              <w:rPr>
                <w:b/>
              </w:rPr>
              <w:t>Duration      :</w:t>
            </w:r>
          </w:p>
        </w:tc>
        <w:tc>
          <w:tcPr>
            <w:tcW w:w="1773" w:type="dxa"/>
          </w:tcPr>
          <w:p w:rsidR="005133D7" w:rsidRPr="00456BCF" w:rsidRDefault="005133D7" w:rsidP="00972E31">
            <w:pPr>
              <w:pStyle w:val="Title"/>
              <w:jc w:val="left"/>
              <w:rPr>
                <w:b/>
              </w:rPr>
            </w:pPr>
            <w:r w:rsidRPr="00456BCF">
              <w:rPr>
                <w:b/>
              </w:rPr>
              <w:t>3 hrs</w:t>
            </w:r>
          </w:p>
        </w:tc>
      </w:tr>
      <w:tr w:rsidR="005133D7" w:rsidRPr="00456BCF" w:rsidTr="00C51525">
        <w:trPr>
          <w:trHeight w:val="279"/>
        </w:trPr>
        <w:tc>
          <w:tcPr>
            <w:tcW w:w="1787" w:type="dxa"/>
          </w:tcPr>
          <w:p w:rsidR="005133D7" w:rsidRPr="00456BCF" w:rsidRDefault="005133D7" w:rsidP="00972E31">
            <w:pPr>
              <w:pStyle w:val="Title"/>
              <w:jc w:val="left"/>
              <w:rPr>
                <w:b/>
              </w:rPr>
            </w:pPr>
            <w:r w:rsidRPr="00456BCF">
              <w:rPr>
                <w:b/>
              </w:rPr>
              <w:t xml:space="preserve">Sub. </w:t>
            </w:r>
            <w:proofErr w:type="gramStart"/>
            <w:r w:rsidRPr="00456BCF">
              <w:rPr>
                <w:b/>
              </w:rPr>
              <w:t>Name :</w:t>
            </w:r>
            <w:proofErr w:type="gramEnd"/>
          </w:p>
        </w:tc>
        <w:tc>
          <w:tcPr>
            <w:tcW w:w="5267" w:type="dxa"/>
          </w:tcPr>
          <w:p w:rsidR="005133D7" w:rsidRPr="00456BCF" w:rsidRDefault="00D27986" w:rsidP="00972E31">
            <w:pPr>
              <w:pStyle w:val="Title"/>
              <w:jc w:val="left"/>
              <w:rPr>
                <w:b/>
              </w:rPr>
            </w:pPr>
            <w:r w:rsidRPr="00456BCF">
              <w:rPr>
                <w:b/>
                <w:szCs w:val="24"/>
              </w:rPr>
              <w:t>Heat and Mass Transfer</w:t>
            </w:r>
          </w:p>
        </w:tc>
        <w:tc>
          <w:tcPr>
            <w:tcW w:w="1843" w:type="dxa"/>
          </w:tcPr>
          <w:p w:rsidR="005133D7" w:rsidRPr="00456BCF" w:rsidRDefault="005133D7" w:rsidP="00972E31">
            <w:pPr>
              <w:pStyle w:val="Title"/>
              <w:jc w:val="left"/>
              <w:rPr>
                <w:b/>
              </w:rPr>
            </w:pPr>
            <w:r w:rsidRPr="00456BCF">
              <w:rPr>
                <w:b/>
              </w:rPr>
              <w:t xml:space="preserve">Max. </w:t>
            </w:r>
            <w:proofErr w:type="gramStart"/>
            <w:r w:rsidRPr="00456BCF">
              <w:rPr>
                <w:b/>
              </w:rPr>
              <w:t>marks :</w:t>
            </w:r>
            <w:proofErr w:type="gramEnd"/>
          </w:p>
        </w:tc>
        <w:tc>
          <w:tcPr>
            <w:tcW w:w="1773" w:type="dxa"/>
          </w:tcPr>
          <w:p w:rsidR="005133D7" w:rsidRPr="00456BCF" w:rsidRDefault="005133D7" w:rsidP="00972E31">
            <w:pPr>
              <w:pStyle w:val="Title"/>
              <w:jc w:val="left"/>
              <w:rPr>
                <w:b/>
              </w:rPr>
            </w:pPr>
            <w:r w:rsidRPr="00456BCF">
              <w:rPr>
                <w:b/>
              </w:rPr>
              <w:t>100</w:t>
            </w:r>
          </w:p>
        </w:tc>
      </w:tr>
    </w:tbl>
    <w:p w:rsidR="005133D7" w:rsidRPr="00456BCF" w:rsidRDefault="00785C90" w:rsidP="005133D7">
      <w:pPr>
        <w:pStyle w:val="Title"/>
        <w:jc w:val="left"/>
        <w:rPr>
          <w:b/>
        </w:rPr>
      </w:pPr>
      <w:r w:rsidRPr="00456BCF">
        <w:rPr>
          <w:b/>
          <w:noProof/>
          <w:lang w:val="en-IN" w:eastAsia="en-IN"/>
        </w:rPr>
        <w:pict>
          <v:line id="Line 13" o:spid="_x0000_s102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C51525" w:rsidRDefault="00CE1825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C51525" w:rsidRDefault="008B7A65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The driving force for heat transfer is ____________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C51525" w:rsidRDefault="00CE1825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C51525" w:rsidRDefault="00986F44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 xml:space="preserve">Define overall heat transfer coefficient.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C51525" w:rsidRDefault="00CE1825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C51525" w:rsidRDefault="00986F44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What is periodic heat flow?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C51525" w:rsidRDefault="00CE1825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C51525" w:rsidRDefault="00986F44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What is the significance of Biot number?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C51525" w:rsidRDefault="00CE1825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C51525" w:rsidRDefault="00986F44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Define Nusselt number.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C51525" w:rsidRDefault="00CE1825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C51525" w:rsidRDefault="00553622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What is thermal boundary layer?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C51525" w:rsidRDefault="00CE1825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C51525" w:rsidRDefault="00553622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 xml:space="preserve">What is emissivity?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C51525" w:rsidRDefault="00CE1825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C51525" w:rsidRDefault="00553622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Define mole fraction.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C51525" w:rsidRDefault="00CE1825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C51525" w:rsidRDefault="008F4122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 xml:space="preserve">What is ablative heat transfer?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8F4122" w:rsidRPr="00676C4D" w:rsidTr="00CE1825">
        <w:tc>
          <w:tcPr>
            <w:tcW w:w="558" w:type="dxa"/>
          </w:tcPr>
          <w:p w:rsidR="008F4122" w:rsidRPr="00C51525" w:rsidRDefault="008F4122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8F4122" w:rsidRPr="00C51525" w:rsidRDefault="008F4122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 xml:space="preserve">Write any two factors influencing injector behavior. </w:t>
            </w:r>
          </w:p>
        </w:tc>
        <w:tc>
          <w:tcPr>
            <w:tcW w:w="900" w:type="dxa"/>
          </w:tcPr>
          <w:p w:rsidR="008F4122" w:rsidRPr="00676C4D" w:rsidRDefault="008F4122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C51525" w:rsidRDefault="00CE1825" w:rsidP="00972E31">
            <w:pPr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11</w:t>
            </w:r>
            <w:r w:rsidR="00456BCF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C51525" w:rsidRDefault="00986F44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State Fourier law of heat conduction</w:t>
            </w:r>
            <w:r w:rsidR="00274909" w:rsidRPr="00C51525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C51525" w:rsidRDefault="00CE1825" w:rsidP="00972E31">
            <w:pPr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12</w:t>
            </w:r>
            <w:r w:rsidR="00456BCF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C51525" w:rsidRDefault="00986F44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What are Heisler chart?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C51525" w:rsidRDefault="00CE1825" w:rsidP="00972E31">
            <w:pPr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13</w:t>
            </w:r>
            <w:r w:rsidR="00456BCF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C51525" w:rsidRDefault="00986F44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State Newton’s law of cooling.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C51525" w:rsidRDefault="00CE1825" w:rsidP="00972E31">
            <w:pPr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14</w:t>
            </w:r>
            <w:r w:rsidR="00456BCF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C51525" w:rsidRDefault="00553622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Define transmissivity</w:t>
            </w:r>
            <w:r w:rsidR="00274909" w:rsidRPr="00C51525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C51525" w:rsidRDefault="00CE1825" w:rsidP="00972E31">
            <w:pPr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15</w:t>
            </w:r>
            <w:r w:rsidR="00456BCF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C51525" w:rsidRDefault="00553622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Write the assumptions made for analyzing heat transfer in rocket nozzle.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5133D7" w:rsidRPr="00676C4D" w:rsidTr="00972E31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3275BD" w:rsidRPr="00676C4D" w:rsidTr="002A0B09">
        <w:tc>
          <w:tcPr>
            <w:tcW w:w="558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16.</w:t>
            </w:r>
          </w:p>
        </w:tc>
        <w:tc>
          <w:tcPr>
            <w:tcW w:w="9540" w:type="dxa"/>
          </w:tcPr>
          <w:p w:rsidR="003275BD" w:rsidRPr="00C51525" w:rsidRDefault="003275BD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Derive the general heat conduction equation in Cartesian coordinates.</w:t>
            </w:r>
          </w:p>
        </w:tc>
        <w:tc>
          <w:tcPr>
            <w:tcW w:w="900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C51525" w:rsidRDefault="005133D7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(OR)</w:t>
            </w:r>
          </w:p>
        </w:tc>
      </w:tr>
      <w:tr w:rsidR="003275BD" w:rsidRPr="00676C4D" w:rsidTr="00942A11">
        <w:tc>
          <w:tcPr>
            <w:tcW w:w="558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17.</w:t>
            </w:r>
          </w:p>
        </w:tc>
        <w:tc>
          <w:tcPr>
            <w:tcW w:w="9540" w:type="dxa"/>
          </w:tcPr>
          <w:p w:rsidR="003275BD" w:rsidRPr="00C51525" w:rsidRDefault="003275BD" w:rsidP="00456BC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Calculate the rate of heat loss through the vertical walls of a boiler furnace of size 4 m by 3 m by 3 m high. The walls are constructed from an inner fire brick wall 25 cm thick of thermal conductivity 0.4 W/</w:t>
            </w:r>
            <w:proofErr w:type="spellStart"/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mK</w:t>
            </w:r>
            <w:proofErr w:type="spellEnd"/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, a layer of ceramic blanket insulation of thermal conductivity 0.2 W/</w:t>
            </w:r>
            <w:proofErr w:type="spellStart"/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mK</w:t>
            </w:r>
            <w:proofErr w:type="spellEnd"/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 and 8 cm thick, and a steel protective layer of thermal conductivity 55 W/</w:t>
            </w:r>
            <w:proofErr w:type="spellStart"/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mK</w:t>
            </w:r>
            <w:proofErr w:type="spellEnd"/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 and 2 mm thick. The inside temperature of the fire brick layer was measured at 600</w:t>
            </w:r>
            <w:r w:rsidRPr="00C51525">
              <w:rPr>
                <w:rFonts w:eastAsiaTheme="minorHAnsi"/>
                <w:bCs/>
                <w:sz w:val="24"/>
                <w:szCs w:val="24"/>
                <w:vertAlign w:val="superscript"/>
                <w:lang w:val="en-IN"/>
              </w:rPr>
              <w:t>o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 C and the temperature of the outside of the insulation 600 C. Also find the interface temperature of layers.</w:t>
            </w:r>
          </w:p>
        </w:tc>
        <w:tc>
          <w:tcPr>
            <w:tcW w:w="900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(15)</w:t>
            </w:r>
          </w:p>
        </w:tc>
      </w:tr>
      <w:tr w:rsidR="003275BD" w:rsidRPr="00676C4D" w:rsidTr="00B07DEE">
        <w:tc>
          <w:tcPr>
            <w:tcW w:w="558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18.</w:t>
            </w:r>
          </w:p>
        </w:tc>
        <w:tc>
          <w:tcPr>
            <w:tcW w:w="9540" w:type="dxa"/>
          </w:tcPr>
          <w:p w:rsidR="003275BD" w:rsidRPr="00C51525" w:rsidRDefault="003275BD" w:rsidP="002E50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A 12 cm diameter long bar initially at a uniform temperature of 40</w:t>
            </w:r>
            <w:r w:rsidRPr="00C51525">
              <w:rPr>
                <w:rFonts w:eastAsiaTheme="minorHAnsi"/>
                <w:bCs/>
                <w:sz w:val="24"/>
                <w:szCs w:val="24"/>
                <w:vertAlign w:val="superscript"/>
                <w:lang w:val="en-IN"/>
              </w:rPr>
              <w:t>o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C is placed in a medium at 650</w:t>
            </w:r>
            <w:r w:rsidRPr="00C51525">
              <w:rPr>
                <w:rFonts w:eastAsiaTheme="minorHAnsi"/>
                <w:bCs/>
                <w:sz w:val="24"/>
                <w:szCs w:val="24"/>
                <w:vertAlign w:val="superscript"/>
                <w:lang w:val="en-IN"/>
              </w:rPr>
              <w:t>o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C with a convective co efficient of 22 W/m2K calculate the time required for the bar to reach 255</w:t>
            </w:r>
            <w:r w:rsidRPr="00C51525">
              <w:rPr>
                <w:rFonts w:eastAsiaTheme="minorHAnsi"/>
                <w:bCs/>
                <w:sz w:val="24"/>
                <w:szCs w:val="24"/>
                <w:vertAlign w:val="superscript"/>
                <w:lang w:val="en-IN"/>
              </w:rPr>
              <w:t>o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C. Take k = 20W/mK, ρ = 580 kg/m</w:t>
            </w:r>
            <w:r w:rsidRPr="00C51525">
              <w:rPr>
                <w:rFonts w:eastAsiaTheme="minorHAnsi"/>
                <w:bCs/>
                <w:sz w:val="24"/>
                <w:szCs w:val="24"/>
                <w:vertAlign w:val="superscript"/>
                <w:lang w:val="en-IN"/>
              </w:rPr>
              <w:t>3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 and c = 1050 J/kg K.</w:t>
            </w:r>
          </w:p>
        </w:tc>
        <w:tc>
          <w:tcPr>
            <w:tcW w:w="900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C51525" w:rsidRDefault="005133D7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(OR)</w:t>
            </w:r>
          </w:p>
        </w:tc>
      </w:tr>
      <w:tr w:rsidR="003275BD" w:rsidRPr="00676C4D" w:rsidTr="00AC1C13">
        <w:tc>
          <w:tcPr>
            <w:tcW w:w="558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19.</w:t>
            </w:r>
          </w:p>
        </w:tc>
        <w:tc>
          <w:tcPr>
            <w:tcW w:w="9540" w:type="dxa"/>
          </w:tcPr>
          <w:p w:rsidR="003275BD" w:rsidRPr="003275BD" w:rsidRDefault="003275BD" w:rsidP="0045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4"/>
                <w:szCs w:val="24"/>
                <w:lang w:val="en-IN"/>
              </w:rPr>
            </w:pP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A aluminium sphere mass of 5.5 kg and initially at a temperature of 290</w:t>
            </w:r>
            <w:r w:rsidRPr="00C51525">
              <w:rPr>
                <w:rFonts w:eastAsiaTheme="minorHAnsi"/>
                <w:bCs/>
                <w:sz w:val="24"/>
                <w:szCs w:val="24"/>
                <w:vertAlign w:val="superscript"/>
                <w:lang w:val="en-IN"/>
              </w:rPr>
              <w:t>o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C is suddenly immersed in a fluid at 15</w:t>
            </w:r>
            <w:r w:rsidRPr="00C51525">
              <w:rPr>
                <w:rFonts w:eastAsiaTheme="minorHAnsi"/>
                <w:bCs/>
                <w:sz w:val="24"/>
                <w:szCs w:val="24"/>
                <w:vertAlign w:val="superscript"/>
                <w:lang w:val="en-IN"/>
              </w:rPr>
              <w:t>o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C with heat transfer coefficient 58 W/m2 K. Estimate the time required to cool the aluminium to 95</w:t>
            </w:r>
            <w:r w:rsidRPr="00C51525">
              <w:rPr>
                <w:rFonts w:eastAsiaTheme="minorHAnsi"/>
                <w:bCs/>
                <w:sz w:val="24"/>
                <w:szCs w:val="24"/>
                <w:vertAlign w:val="superscript"/>
                <w:lang w:val="en-IN"/>
              </w:rPr>
              <w:t>o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 C for aluminium take ρ = 2700 kg/m3 , c = 900 J /kg K, k = 205 W/</w:t>
            </w:r>
            <w:proofErr w:type="spellStart"/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mK.</w:t>
            </w:r>
            <w:proofErr w:type="spellEnd"/>
          </w:p>
        </w:tc>
        <w:tc>
          <w:tcPr>
            <w:tcW w:w="900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(15)</w:t>
            </w:r>
          </w:p>
        </w:tc>
      </w:tr>
      <w:tr w:rsidR="003275BD" w:rsidRPr="00676C4D" w:rsidTr="00B536B8">
        <w:tc>
          <w:tcPr>
            <w:tcW w:w="558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20.</w:t>
            </w:r>
          </w:p>
        </w:tc>
        <w:tc>
          <w:tcPr>
            <w:tcW w:w="9540" w:type="dxa"/>
          </w:tcPr>
          <w:p w:rsidR="003275BD" w:rsidRPr="00C51525" w:rsidRDefault="003275BD" w:rsidP="00A2228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Air at 25 </w:t>
            </w:r>
            <w:proofErr w:type="spellStart"/>
            <w:r w:rsidRPr="00C51525">
              <w:rPr>
                <w:rFonts w:eastAsiaTheme="minorHAnsi"/>
                <w:bCs/>
                <w:sz w:val="24"/>
                <w:szCs w:val="24"/>
                <w:vertAlign w:val="superscript"/>
                <w:lang w:val="en-IN"/>
              </w:rPr>
              <w:t>o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C</w:t>
            </w:r>
            <w:proofErr w:type="spellEnd"/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 flows past a flat plate at 2.5 m/s. the plate measures 600 mm X 300 mm and is maintained at a uniform temperature at 95 </w:t>
            </w:r>
            <w:proofErr w:type="spellStart"/>
            <w:r w:rsidRPr="00C51525">
              <w:rPr>
                <w:rFonts w:eastAsiaTheme="minorHAnsi"/>
                <w:bCs/>
                <w:sz w:val="24"/>
                <w:szCs w:val="24"/>
                <w:vertAlign w:val="superscript"/>
                <w:lang w:val="en-IN"/>
              </w:rPr>
              <w:t>o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C.</w:t>
            </w:r>
            <w:proofErr w:type="spellEnd"/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 Calculate the heat loss from the plate, if the air flows parallel to the 600 mm side. How </w:t>
            </w:r>
            <w:r w:rsidR="008B3AB0"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this heat loss would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 be affected if the flow of air is made parallel to the 300 mm side.</w:t>
            </w:r>
          </w:p>
        </w:tc>
        <w:tc>
          <w:tcPr>
            <w:tcW w:w="900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C51525" w:rsidRPr="00676C4D" w:rsidRDefault="005133D7" w:rsidP="00C51525">
            <w:pPr>
              <w:jc w:val="center"/>
            </w:pPr>
            <w:r w:rsidRPr="00676C4D">
              <w:t>(OR)</w:t>
            </w:r>
          </w:p>
        </w:tc>
      </w:tr>
      <w:tr w:rsidR="003275BD" w:rsidRPr="00676C4D" w:rsidTr="00D10EC4">
        <w:tc>
          <w:tcPr>
            <w:tcW w:w="558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21.</w:t>
            </w:r>
          </w:p>
        </w:tc>
        <w:tc>
          <w:tcPr>
            <w:tcW w:w="9540" w:type="dxa"/>
          </w:tcPr>
          <w:p w:rsidR="003275BD" w:rsidRPr="00C51525" w:rsidRDefault="003275BD" w:rsidP="00456BC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When 0.6 kg of water per minute is passed through a tube of 2 cm diameter, it is found to be heated from 20</w:t>
            </w:r>
            <w:r w:rsidRPr="00C51525">
              <w:rPr>
                <w:rFonts w:eastAsiaTheme="minorHAnsi"/>
                <w:bCs/>
                <w:sz w:val="24"/>
                <w:szCs w:val="24"/>
                <w:vertAlign w:val="superscript"/>
                <w:lang w:val="en-IN"/>
              </w:rPr>
              <w:t>o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C to 60</w:t>
            </w:r>
            <w:r w:rsidRPr="00C51525">
              <w:rPr>
                <w:rFonts w:eastAsiaTheme="minorHAnsi"/>
                <w:bCs/>
                <w:sz w:val="24"/>
                <w:szCs w:val="24"/>
                <w:vertAlign w:val="superscript"/>
                <w:lang w:val="en-IN"/>
              </w:rPr>
              <w:t>o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C. The heating is achieved by condensing steam on the surface of the 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lastRenderedPageBreak/>
              <w:t>tube and subsequently the surface temperature of the tube is maintained at 90</w:t>
            </w:r>
            <w:r w:rsidRPr="00C51525">
              <w:rPr>
                <w:rFonts w:eastAsiaTheme="minorHAnsi"/>
                <w:bCs/>
                <w:sz w:val="24"/>
                <w:szCs w:val="24"/>
                <w:vertAlign w:val="superscript"/>
                <w:lang w:val="en-IN"/>
              </w:rPr>
              <w:t>o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 C. Determine the length of the tube required for fully developed flow.</w:t>
            </w:r>
          </w:p>
        </w:tc>
        <w:tc>
          <w:tcPr>
            <w:tcW w:w="900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lastRenderedPageBreak/>
              <w:t>(15)</w:t>
            </w:r>
          </w:p>
        </w:tc>
      </w:tr>
      <w:tr w:rsidR="003275BD" w:rsidRPr="00676C4D" w:rsidTr="003269C2">
        <w:tc>
          <w:tcPr>
            <w:tcW w:w="558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9540" w:type="dxa"/>
          </w:tcPr>
          <w:p w:rsidR="003275BD" w:rsidRPr="00C51525" w:rsidRDefault="003275BD" w:rsidP="00166F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Two large plates are maintained at a temperature of 900 K and 500 K respectively. Each plate has area of 6 m</w:t>
            </w:r>
            <w:r w:rsidRPr="00C51525">
              <w:rPr>
                <w:rFonts w:eastAsiaTheme="minorHAnsi"/>
                <w:bCs/>
                <w:sz w:val="24"/>
                <w:szCs w:val="24"/>
                <w:vertAlign w:val="superscript"/>
                <w:lang w:val="en-IN"/>
              </w:rPr>
              <w:t>2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. Compare the net heat exchange between the plates for the following cases. </w:t>
            </w:r>
            <w:r w:rsidRPr="00C51525">
              <w:rPr>
                <w:rFonts w:eastAsiaTheme="minorHAnsi"/>
                <w:sz w:val="24"/>
                <w:szCs w:val="24"/>
                <w:lang w:val="en-IN"/>
              </w:rPr>
              <w:t>(i) Both plates are black (ii) Plates have an emissivity of 0.5</w:t>
            </w:r>
          </w:p>
        </w:tc>
        <w:tc>
          <w:tcPr>
            <w:tcW w:w="900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C51525" w:rsidRDefault="005133D7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(OR)</w:t>
            </w:r>
          </w:p>
        </w:tc>
      </w:tr>
      <w:tr w:rsidR="003275BD" w:rsidRPr="00676C4D" w:rsidTr="00FE1197">
        <w:tc>
          <w:tcPr>
            <w:tcW w:w="558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23.</w:t>
            </w:r>
          </w:p>
        </w:tc>
        <w:tc>
          <w:tcPr>
            <w:tcW w:w="9540" w:type="dxa"/>
          </w:tcPr>
          <w:p w:rsidR="003275BD" w:rsidRPr="00C51525" w:rsidRDefault="003275BD" w:rsidP="00456BC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A vessel contains a binary mixture of O</w:t>
            </w:r>
            <w:r w:rsidRPr="00C51525">
              <w:rPr>
                <w:rFonts w:eastAsiaTheme="minorHAnsi"/>
                <w:bCs/>
                <w:sz w:val="24"/>
                <w:szCs w:val="24"/>
                <w:vertAlign w:val="subscript"/>
                <w:lang w:val="en-IN"/>
              </w:rPr>
              <w:t>2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 and N</w:t>
            </w:r>
            <w:r w:rsidRPr="00C51525">
              <w:rPr>
                <w:rFonts w:eastAsiaTheme="minorHAnsi"/>
                <w:bCs/>
                <w:sz w:val="24"/>
                <w:szCs w:val="24"/>
                <w:vertAlign w:val="subscript"/>
                <w:lang w:val="en-IN"/>
              </w:rPr>
              <w:t>2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 with partial pressure in the ratio of 0.21 and 0.79 at 15</w:t>
            </w:r>
            <w:r w:rsidRPr="00C51525">
              <w:rPr>
                <w:rFonts w:eastAsiaTheme="minorHAnsi"/>
                <w:bCs/>
                <w:sz w:val="24"/>
                <w:szCs w:val="24"/>
                <w:vertAlign w:val="superscript"/>
                <w:lang w:val="en-IN"/>
              </w:rPr>
              <w:t>o</w:t>
            </w:r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C. The total pressure of the mixture is 1.1 </w:t>
            </w:r>
            <w:proofErr w:type="gramStart"/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>bar</w:t>
            </w:r>
            <w:proofErr w:type="gramEnd"/>
            <w:r w:rsidRPr="00C51525">
              <w:rPr>
                <w:rFonts w:eastAsiaTheme="minorHAnsi"/>
                <w:bCs/>
                <w:sz w:val="24"/>
                <w:szCs w:val="24"/>
                <w:lang w:val="en-IN"/>
              </w:rPr>
              <w:t xml:space="preserve">. Calculate </w:t>
            </w:r>
            <w:r w:rsidRPr="00C51525">
              <w:rPr>
                <w:rFonts w:eastAsiaTheme="minorHAnsi"/>
                <w:sz w:val="24"/>
                <w:szCs w:val="24"/>
                <w:lang w:val="en-IN"/>
              </w:rPr>
              <w:t>Molar concentration, Mass densities, Mass fractions and Molar fractions.</w:t>
            </w:r>
          </w:p>
        </w:tc>
        <w:tc>
          <w:tcPr>
            <w:tcW w:w="900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(15)</w:t>
            </w:r>
          </w:p>
        </w:tc>
      </w:tr>
      <w:tr w:rsidR="003275BD" w:rsidRPr="00676C4D" w:rsidTr="00B97156">
        <w:tc>
          <w:tcPr>
            <w:tcW w:w="558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24.</w:t>
            </w:r>
          </w:p>
        </w:tc>
        <w:tc>
          <w:tcPr>
            <w:tcW w:w="9540" w:type="dxa"/>
          </w:tcPr>
          <w:p w:rsidR="003275BD" w:rsidRPr="00C51525" w:rsidRDefault="003275BD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Explain the different types of cooling thrust chambers.</w:t>
            </w:r>
          </w:p>
        </w:tc>
        <w:tc>
          <w:tcPr>
            <w:tcW w:w="900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C51525" w:rsidRDefault="005133D7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(OR)</w:t>
            </w:r>
          </w:p>
        </w:tc>
      </w:tr>
      <w:tr w:rsidR="003275BD" w:rsidRPr="00C51525" w:rsidTr="002C2C4D">
        <w:tc>
          <w:tcPr>
            <w:tcW w:w="558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25.</w:t>
            </w:r>
          </w:p>
        </w:tc>
        <w:tc>
          <w:tcPr>
            <w:tcW w:w="9540" w:type="dxa"/>
          </w:tcPr>
          <w:p w:rsidR="003275BD" w:rsidRPr="00C51525" w:rsidRDefault="003275BD" w:rsidP="00C51525">
            <w:pPr>
              <w:jc w:val="both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 xml:space="preserve">Explain in detail about ablative heat transfer. </w:t>
            </w:r>
          </w:p>
        </w:tc>
        <w:tc>
          <w:tcPr>
            <w:tcW w:w="900" w:type="dxa"/>
          </w:tcPr>
          <w:p w:rsidR="003275BD" w:rsidRPr="00C51525" w:rsidRDefault="003275BD" w:rsidP="00972E31">
            <w:pPr>
              <w:jc w:val="center"/>
              <w:rPr>
                <w:sz w:val="24"/>
                <w:szCs w:val="24"/>
              </w:rPr>
            </w:pPr>
            <w:r w:rsidRPr="00C51525">
              <w:rPr>
                <w:sz w:val="24"/>
                <w:szCs w:val="24"/>
              </w:rPr>
              <w:t>(15)</w:t>
            </w:r>
            <w:bookmarkStart w:id="0" w:name="_GoBack"/>
            <w:bookmarkEnd w:id="0"/>
          </w:p>
        </w:tc>
      </w:tr>
    </w:tbl>
    <w:p w:rsidR="005133D7" w:rsidRPr="00C51525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77CA"/>
    <w:rsid w:val="00061821"/>
    <w:rsid w:val="00072A3C"/>
    <w:rsid w:val="000A3D8D"/>
    <w:rsid w:val="000F3EFE"/>
    <w:rsid w:val="001439E0"/>
    <w:rsid w:val="00166F0F"/>
    <w:rsid w:val="001D41FE"/>
    <w:rsid w:val="001D670F"/>
    <w:rsid w:val="001E2222"/>
    <w:rsid w:val="001F54D1"/>
    <w:rsid w:val="001F7E9B"/>
    <w:rsid w:val="00274909"/>
    <w:rsid w:val="002D09FF"/>
    <w:rsid w:val="002D7611"/>
    <w:rsid w:val="002D76BB"/>
    <w:rsid w:val="002E336A"/>
    <w:rsid w:val="002E50A4"/>
    <w:rsid w:val="002E552A"/>
    <w:rsid w:val="00304757"/>
    <w:rsid w:val="00312647"/>
    <w:rsid w:val="00324247"/>
    <w:rsid w:val="003275BD"/>
    <w:rsid w:val="003855F1"/>
    <w:rsid w:val="003B14BC"/>
    <w:rsid w:val="003B1F06"/>
    <w:rsid w:val="003C6BB4"/>
    <w:rsid w:val="00456BCF"/>
    <w:rsid w:val="0046314C"/>
    <w:rsid w:val="0046787F"/>
    <w:rsid w:val="004D4627"/>
    <w:rsid w:val="00501F18"/>
    <w:rsid w:val="0050571C"/>
    <w:rsid w:val="005133D7"/>
    <w:rsid w:val="00553622"/>
    <w:rsid w:val="005D4312"/>
    <w:rsid w:val="005F011C"/>
    <w:rsid w:val="00681B25"/>
    <w:rsid w:val="006C7354"/>
    <w:rsid w:val="00725A0A"/>
    <w:rsid w:val="007326F6"/>
    <w:rsid w:val="00785C90"/>
    <w:rsid w:val="007F4201"/>
    <w:rsid w:val="00802202"/>
    <w:rsid w:val="0085241D"/>
    <w:rsid w:val="008A56BE"/>
    <w:rsid w:val="008B0703"/>
    <w:rsid w:val="008B3AB0"/>
    <w:rsid w:val="008B7A65"/>
    <w:rsid w:val="008B7E38"/>
    <w:rsid w:val="008F4122"/>
    <w:rsid w:val="00904D12"/>
    <w:rsid w:val="0095679B"/>
    <w:rsid w:val="00986F44"/>
    <w:rsid w:val="009B53DD"/>
    <w:rsid w:val="009C5A1D"/>
    <w:rsid w:val="00A22288"/>
    <w:rsid w:val="00AA5E39"/>
    <w:rsid w:val="00AA6B40"/>
    <w:rsid w:val="00AE264C"/>
    <w:rsid w:val="00AF0BD5"/>
    <w:rsid w:val="00B60E7E"/>
    <w:rsid w:val="00BA539E"/>
    <w:rsid w:val="00BB5C6B"/>
    <w:rsid w:val="00BD4B42"/>
    <w:rsid w:val="00C3743D"/>
    <w:rsid w:val="00C51525"/>
    <w:rsid w:val="00C95F18"/>
    <w:rsid w:val="00CB7A50"/>
    <w:rsid w:val="00CE1825"/>
    <w:rsid w:val="00CE5503"/>
    <w:rsid w:val="00D27986"/>
    <w:rsid w:val="00D62341"/>
    <w:rsid w:val="00D64FF9"/>
    <w:rsid w:val="00D94D54"/>
    <w:rsid w:val="00E679C7"/>
    <w:rsid w:val="00E70A47"/>
    <w:rsid w:val="00E824B7"/>
    <w:rsid w:val="00ED5A4B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24</cp:revision>
  <cp:lastPrinted>2016-09-22T05:18:00Z</cp:lastPrinted>
  <dcterms:created xsi:type="dcterms:W3CDTF">2016-11-11T04:04:00Z</dcterms:created>
  <dcterms:modified xsi:type="dcterms:W3CDTF">2016-11-18T10:49:00Z</dcterms:modified>
</cp:coreProperties>
</file>