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770F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770F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777751" w:rsidTr="00972E31">
        <w:tc>
          <w:tcPr>
            <w:tcW w:w="1616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777751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77751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>2016-17 ODD</w:t>
            </w:r>
          </w:p>
        </w:tc>
      </w:tr>
      <w:tr w:rsidR="005133D7" w:rsidRPr="00777751" w:rsidTr="00972E31">
        <w:tc>
          <w:tcPr>
            <w:tcW w:w="1616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777751" w:rsidRDefault="0084327C" w:rsidP="00972E31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  <w:szCs w:val="24"/>
              </w:rPr>
              <w:t>EE252/ 11EE211/12EE211</w:t>
            </w:r>
          </w:p>
        </w:tc>
        <w:tc>
          <w:tcPr>
            <w:tcW w:w="1800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777751" w:rsidRDefault="005133D7" w:rsidP="00972E31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>3 hrs</w:t>
            </w:r>
          </w:p>
        </w:tc>
      </w:tr>
      <w:tr w:rsidR="0084327C" w:rsidRPr="00777751" w:rsidTr="00972E31">
        <w:tc>
          <w:tcPr>
            <w:tcW w:w="1616" w:type="dxa"/>
          </w:tcPr>
          <w:p w:rsidR="0084327C" w:rsidRPr="00777751" w:rsidRDefault="0084327C" w:rsidP="0084327C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 xml:space="preserve">Sub. </w:t>
            </w:r>
            <w:proofErr w:type="gramStart"/>
            <w:r w:rsidRPr="00777751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84327C" w:rsidRPr="00777751" w:rsidRDefault="0084327C" w:rsidP="0084327C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  <w:szCs w:val="24"/>
              </w:rPr>
              <w:t>ELECTRICAL MACHINE DESIGN</w:t>
            </w:r>
          </w:p>
        </w:tc>
        <w:tc>
          <w:tcPr>
            <w:tcW w:w="1800" w:type="dxa"/>
          </w:tcPr>
          <w:p w:rsidR="0084327C" w:rsidRPr="00777751" w:rsidRDefault="0084327C" w:rsidP="0084327C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 xml:space="preserve">Max. </w:t>
            </w:r>
            <w:proofErr w:type="gramStart"/>
            <w:r w:rsidRPr="0077775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84327C" w:rsidRPr="00777751" w:rsidRDefault="0084327C" w:rsidP="0084327C">
            <w:pPr>
              <w:pStyle w:val="Title"/>
              <w:jc w:val="left"/>
              <w:rPr>
                <w:b/>
              </w:rPr>
            </w:pPr>
            <w:r w:rsidRPr="00777751">
              <w:rPr>
                <w:b/>
              </w:rPr>
              <w:t>100</w:t>
            </w:r>
          </w:p>
        </w:tc>
      </w:tr>
    </w:tbl>
    <w:p w:rsidR="005133D7" w:rsidRDefault="00B770F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777751" w:rsidTr="00CE1825">
        <w:tc>
          <w:tcPr>
            <w:tcW w:w="10998" w:type="dxa"/>
            <w:gridSpan w:val="3"/>
          </w:tcPr>
          <w:p w:rsidR="00CE1825" w:rsidRPr="00777751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77751">
              <w:rPr>
                <w:b/>
                <w:sz w:val="24"/>
                <w:szCs w:val="24"/>
              </w:rPr>
              <w:t>PART-A(10X1=10 MARKS)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What are the main dimensions of a rotating machine?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What is leakage co-efficient?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factor decides the minimum no. of armature coils?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Why square pole is preferred?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are the advantages of using higher flux density in the core?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State different losses in a transformer.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are the factors to be considered for the choice of specific magnetic loading?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are the methods to reduce harmonic torques?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Name the two types of synchronous machines.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is runaway speed?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(1)</w:t>
            </w:r>
          </w:p>
        </w:tc>
      </w:tr>
    </w:tbl>
    <w:p w:rsidR="005133D7" w:rsidRPr="00777751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77751" w:rsidTr="00CE1825">
        <w:tc>
          <w:tcPr>
            <w:tcW w:w="10998" w:type="dxa"/>
            <w:gridSpan w:val="3"/>
          </w:tcPr>
          <w:p w:rsidR="005133D7" w:rsidRPr="0077775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77751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What is real and apparent flux density?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(3)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is the effect of inter pole on main pole?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(3)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are the advantages of three phase transformers over single phase transformers?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(3)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is full pitch and short pitch or chording?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(3)</w:t>
            </w:r>
          </w:p>
        </w:tc>
      </w:tr>
      <w:tr w:rsidR="0084327C" w:rsidRPr="00777751" w:rsidTr="00CE1825">
        <w:tc>
          <w:tcPr>
            <w:tcW w:w="558" w:type="dxa"/>
          </w:tcPr>
          <w:p w:rsidR="0084327C" w:rsidRPr="00777751" w:rsidRDefault="0084327C" w:rsidP="0084327C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84327C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bCs/>
                <w:sz w:val="24"/>
                <w:szCs w:val="24"/>
              </w:rPr>
              <w:t>What is short circuit Ratio (SCR)?</w:t>
            </w:r>
          </w:p>
        </w:tc>
        <w:tc>
          <w:tcPr>
            <w:tcW w:w="900" w:type="dxa"/>
          </w:tcPr>
          <w:p w:rsidR="0084327C" w:rsidRPr="00777751" w:rsidRDefault="0084327C" w:rsidP="0084327C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77751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77751" w:rsidTr="00CE1825">
        <w:tc>
          <w:tcPr>
            <w:tcW w:w="558" w:type="dxa"/>
            <w:vMerge w:val="restart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77751" w:rsidRDefault="0084327C" w:rsidP="00972E31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Derive the Output equation of a DC Machine.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(6)</w:t>
            </w:r>
          </w:p>
        </w:tc>
      </w:tr>
      <w:tr w:rsidR="00CE1825" w:rsidRPr="00777751" w:rsidTr="00CE1825">
        <w:tc>
          <w:tcPr>
            <w:tcW w:w="558" w:type="dxa"/>
            <w:vMerge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77751" w:rsidRDefault="0084327C" w:rsidP="00972E31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 xml:space="preserve">A 20HP, 440V, 4 </w:t>
            </w:r>
            <w:proofErr w:type="gramStart"/>
            <w:r w:rsidRPr="00777751">
              <w:rPr>
                <w:sz w:val="24"/>
                <w:szCs w:val="24"/>
              </w:rPr>
              <w:t>pole</w:t>
            </w:r>
            <w:proofErr w:type="gramEnd"/>
            <w:r w:rsidRPr="00777751">
              <w:rPr>
                <w:sz w:val="24"/>
                <w:szCs w:val="24"/>
              </w:rPr>
              <w:t xml:space="preserve">, 50Hz, three phase induction motor is built with a stator bore of 0.25m and core length of 0.16m.  The specific electric loading is 23000 ampere conductors per </w:t>
            </w:r>
            <w:proofErr w:type="spellStart"/>
            <w:r w:rsidRPr="00777751">
              <w:rPr>
                <w:sz w:val="24"/>
                <w:szCs w:val="24"/>
              </w:rPr>
              <w:t>metre</w:t>
            </w:r>
            <w:proofErr w:type="spellEnd"/>
            <w:r w:rsidRPr="00777751">
              <w:rPr>
                <w:sz w:val="24"/>
                <w:szCs w:val="24"/>
              </w:rPr>
              <w:t xml:space="preserve">.  Find the specific magnetic loading of the machine.  Assume full load efficiency of 84% and a power factor of 0.82.  Using the data of the above machine, determine the main dimensio9ns for a 15HP, 460V, 6 pole, </w:t>
            </w:r>
            <w:proofErr w:type="gramStart"/>
            <w:r w:rsidRPr="00777751">
              <w:rPr>
                <w:sz w:val="24"/>
                <w:szCs w:val="24"/>
              </w:rPr>
              <w:t>50Hz</w:t>
            </w:r>
            <w:proofErr w:type="gramEnd"/>
            <w:r w:rsidRPr="00777751">
              <w:rPr>
                <w:sz w:val="24"/>
                <w:szCs w:val="24"/>
              </w:rPr>
              <w:t xml:space="preserve"> motor.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(9)</w:t>
            </w:r>
          </w:p>
        </w:tc>
      </w:tr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(OR)</w:t>
            </w:r>
          </w:p>
        </w:tc>
      </w:tr>
      <w:tr w:rsidR="00CE1825" w:rsidRPr="00777751" w:rsidTr="00CE1825">
        <w:tc>
          <w:tcPr>
            <w:tcW w:w="558" w:type="dxa"/>
            <w:vMerge w:val="restart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4327C" w:rsidRPr="00777751" w:rsidRDefault="0084327C" w:rsidP="0084327C">
            <w:pPr>
              <w:ind w:left="720" w:hanging="720"/>
              <w:jc w:val="both"/>
              <w:rPr>
                <w:sz w:val="24"/>
                <w:szCs w:val="24"/>
                <w:lang w:val="en-IN" w:eastAsia="en-IN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>A 15kW, 230V, 4 Poles DC Machine has the following data: armature diameter = 0.25m</w:t>
            </w:r>
          </w:p>
          <w:p w:rsidR="00CE1825" w:rsidRPr="00777751" w:rsidRDefault="0084327C" w:rsidP="00777751">
            <w:pPr>
              <w:ind w:left="72"/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>armature core length = 0.125m, length of air gap at pole ce</w:t>
            </w:r>
            <w:bookmarkStart w:id="0" w:name="_GoBack"/>
            <w:bookmarkEnd w:id="0"/>
            <w:r w:rsidRPr="00777751">
              <w:rPr>
                <w:sz w:val="24"/>
                <w:szCs w:val="24"/>
                <w:lang w:val="en-IN" w:eastAsia="en-IN"/>
              </w:rPr>
              <w:t xml:space="preserve">ntre = 2.5mm, flux per pole= 11.7mwb, Calculate the </w:t>
            </w:r>
            <w:proofErr w:type="spellStart"/>
            <w:r w:rsidRPr="00777751">
              <w:rPr>
                <w:sz w:val="24"/>
                <w:szCs w:val="24"/>
                <w:lang w:val="en-IN" w:eastAsia="en-IN"/>
              </w:rPr>
              <w:t>mmf</w:t>
            </w:r>
            <w:proofErr w:type="spellEnd"/>
            <w:r w:rsidRPr="00777751">
              <w:rPr>
                <w:sz w:val="24"/>
                <w:szCs w:val="24"/>
                <w:lang w:val="en-IN" w:eastAsia="en-IN"/>
              </w:rPr>
              <w:t xml:space="preserve"> required for air gap (</w:t>
            </w:r>
            <w:proofErr w:type="spellStart"/>
            <w:r w:rsidRPr="00777751">
              <w:rPr>
                <w:sz w:val="24"/>
                <w:szCs w:val="24"/>
                <w:lang w:val="en-IN" w:eastAsia="en-IN"/>
              </w:rPr>
              <w:t>i</w:t>
            </w:r>
            <w:proofErr w:type="spellEnd"/>
            <w:r w:rsidRPr="00777751">
              <w:rPr>
                <w:sz w:val="24"/>
                <w:szCs w:val="24"/>
                <w:lang w:val="en-IN" w:eastAsia="en-IN"/>
              </w:rPr>
              <w:t xml:space="preserve">) if the armature surface is treated as smooth (ii) if the armature surface is slotted and the gap contraction factor is 1.18.  </w:t>
            </w:r>
          </w:p>
        </w:tc>
        <w:tc>
          <w:tcPr>
            <w:tcW w:w="900" w:type="dxa"/>
          </w:tcPr>
          <w:p w:rsidR="00CE1825" w:rsidRPr="00777751" w:rsidRDefault="0077775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IN" w:eastAsia="en-IN"/>
              </w:rPr>
              <w:t>(8</w:t>
            </w:r>
            <w:r w:rsidR="0084327C" w:rsidRPr="00777751">
              <w:rPr>
                <w:sz w:val="24"/>
                <w:szCs w:val="24"/>
                <w:lang w:val="en-IN" w:eastAsia="en-IN"/>
              </w:rPr>
              <w:t>)</w:t>
            </w:r>
          </w:p>
        </w:tc>
      </w:tr>
      <w:tr w:rsidR="00CE1825" w:rsidRPr="00777751" w:rsidTr="00CE1825">
        <w:tc>
          <w:tcPr>
            <w:tcW w:w="558" w:type="dxa"/>
            <w:vMerge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77751" w:rsidRDefault="0084327C" w:rsidP="00972E31">
            <w:pPr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 xml:space="preserve">Find the permeability at the root of the teeth of a DC machine armature from the following data: slot pitch = 2.1cm, tooth width at the root = 1.07cm, gross length = 32cm, stacking factor = 0.9, real flux density at the root of the teeth = 2.25 </w:t>
            </w:r>
            <w:proofErr w:type="spellStart"/>
            <w:r w:rsidRPr="00777751">
              <w:rPr>
                <w:sz w:val="24"/>
                <w:szCs w:val="24"/>
                <w:lang w:val="en-IN" w:eastAsia="en-IN"/>
              </w:rPr>
              <w:t>tesla</w:t>
            </w:r>
            <w:proofErr w:type="spellEnd"/>
            <w:r w:rsidRPr="00777751">
              <w:rPr>
                <w:sz w:val="24"/>
                <w:szCs w:val="24"/>
                <w:lang w:val="en-IN" w:eastAsia="en-IN"/>
              </w:rPr>
              <w:t xml:space="preserve">, apparent flux density at the root = </w:t>
            </w:r>
            <w:proofErr w:type="gramStart"/>
            <w:r w:rsidRPr="00777751">
              <w:rPr>
                <w:sz w:val="24"/>
                <w:szCs w:val="24"/>
                <w:lang w:val="en-IN" w:eastAsia="en-IN"/>
              </w:rPr>
              <w:t xml:space="preserve">2.36 </w:t>
            </w:r>
            <w:proofErr w:type="spellStart"/>
            <w:r w:rsidRPr="00777751">
              <w:rPr>
                <w:sz w:val="24"/>
                <w:szCs w:val="24"/>
                <w:lang w:val="en-IN" w:eastAsia="en-IN"/>
              </w:rPr>
              <w:t>tesla</w:t>
            </w:r>
            <w:proofErr w:type="spellEnd"/>
            <w:proofErr w:type="gramEnd"/>
            <w:r w:rsidRPr="00777751">
              <w:rPr>
                <w:sz w:val="24"/>
                <w:szCs w:val="24"/>
                <w:lang w:val="en-IN" w:eastAsia="en-IN"/>
              </w:rPr>
              <w:t xml:space="preserve">.    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777751" w:rsidRDefault="0077775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IN" w:eastAsia="en-IN"/>
              </w:rPr>
              <w:t>(7</w:t>
            </w:r>
            <w:r w:rsidR="0084327C" w:rsidRPr="00777751">
              <w:rPr>
                <w:sz w:val="24"/>
                <w:szCs w:val="24"/>
                <w:lang w:val="en-IN" w:eastAsia="en-IN"/>
              </w:rPr>
              <w:t>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 xml:space="preserve">A 4 pole, 25HP, 500V, 600rpm series motor has an efficiency of 82%.  The pole faces are square and the ratio of pole arc to pole pitch is 0.67.  Take </w:t>
            </w:r>
            <w:proofErr w:type="spellStart"/>
            <w:r w:rsidRPr="00777751">
              <w:rPr>
                <w:sz w:val="24"/>
                <w:szCs w:val="24"/>
                <w:lang w:val="en-IN" w:eastAsia="en-IN"/>
              </w:rPr>
              <w:t>B</w:t>
            </w:r>
            <w:r w:rsidRPr="00777751">
              <w:rPr>
                <w:sz w:val="24"/>
                <w:szCs w:val="24"/>
                <w:vertAlign w:val="subscript"/>
                <w:lang w:val="en-IN" w:eastAsia="en-IN"/>
              </w:rPr>
              <w:t>av</w:t>
            </w:r>
            <w:proofErr w:type="spellEnd"/>
            <w:r w:rsidRPr="00777751">
              <w:rPr>
                <w:sz w:val="24"/>
                <w:szCs w:val="24"/>
                <w:lang w:val="en-IN" w:eastAsia="en-IN"/>
              </w:rPr>
              <w:t xml:space="preserve"> = 0.55wb/m</w:t>
            </w:r>
            <w:r w:rsidRPr="00777751">
              <w:rPr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777751">
              <w:rPr>
                <w:sz w:val="24"/>
                <w:szCs w:val="24"/>
                <w:lang w:val="en-IN" w:eastAsia="en-IN"/>
              </w:rPr>
              <w:t xml:space="preserve"> and ac = 17000 ampere conductors/m.  Obtain the main dimensions of the core and particulars of a suitable armature winding.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(OR)</w:t>
            </w:r>
          </w:p>
        </w:tc>
      </w:tr>
      <w:tr w:rsidR="00CE1825" w:rsidRPr="00777751" w:rsidTr="00777751">
        <w:trPr>
          <w:trHeight w:val="125"/>
        </w:trPr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 xml:space="preserve">The following particulars refer to the shunt field coil for a 440V, 6 pole, </w:t>
            </w:r>
            <w:proofErr w:type="gramStart"/>
            <w:r w:rsidRPr="00777751">
              <w:rPr>
                <w:sz w:val="24"/>
                <w:szCs w:val="24"/>
                <w:lang w:val="en-IN" w:eastAsia="en-IN"/>
              </w:rPr>
              <w:t>DC</w:t>
            </w:r>
            <w:proofErr w:type="gramEnd"/>
            <w:r w:rsidRPr="00777751">
              <w:rPr>
                <w:sz w:val="24"/>
                <w:szCs w:val="24"/>
                <w:lang w:val="en-IN" w:eastAsia="en-IN"/>
              </w:rPr>
              <w:t xml:space="preserve"> generator</w:t>
            </w:r>
            <w:r w:rsidRPr="00777751">
              <w:rPr>
                <w:sz w:val="24"/>
                <w:szCs w:val="24"/>
              </w:rPr>
              <w:t>. MMF per pole = 7200A, depth of winding = 50mm, length of inner turn = 1.1m, length of outer turn = 1.4m, loss radiated from outer surface excluding ends = 1400W/m</w:t>
            </w:r>
            <w:r w:rsidRPr="00777751">
              <w:rPr>
                <w:sz w:val="24"/>
                <w:szCs w:val="24"/>
                <w:vertAlign w:val="superscript"/>
              </w:rPr>
              <w:t>2</w:t>
            </w:r>
            <w:r w:rsidRPr="00777751">
              <w:rPr>
                <w:sz w:val="24"/>
                <w:szCs w:val="24"/>
              </w:rPr>
              <w:t>, space factor = 0.62, resistivity = 0.02Ω/m and mm</w:t>
            </w:r>
            <w:r w:rsidRPr="00777751">
              <w:rPr>
                <w:sz w:val="24"/>
                <w:szCs w:val="24"/>
                <w:vertAlign w:val="superscript"/>
              </w:rPr>
              <w:t>2</w:t>
            </w:r>
            <w:r w:rsidRPr="00777751">
              <w:rPr>
                <w:sz w:val="24"/>
                <w:szCs w:val="24"/>
              </w:rPr>
              <w:t>.  Calculate (a) diameter of wire (b) length of coil (c) number of turns and (d) exciting current.  Assume a voltage drop of 15% of terminal voltage across the field regulator.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>Calculate the dimensions of the core, the number of turns and cross sectional area of conductors in the primary and secondary windings of a 100kVA, 2200/480V, 50Hz, single phase core type transformer.  Approximate volt/turn = 7.5V. Maximum flux density = 1.2wb/m2.  Ratio of effective cross-sectional area of core to square of diameter of circumscribing circle is 0.6.  Ratio of height to width of the window is 2.  Window space factor is 0.28.  Current density = 2.5A/mm</w:t>
            </w:r>
            <w:r w:rsidRPr="00777751">
              <w:rPr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777751">
              <w:rPr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(OR)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A 250kVA, 6600/400V, three phase core type transformer has a total loss of 4800W at full load.  The transformer is 1.25m in height and 1mX0.5m in plan.  Design a suitable scheme for tubes if the average temperature rise is to be limited to 35</w:t>
            </w:r>
            <w:r w:rsidRPr="00777751">
              <w:rPr>
                <w:sz w:val="24"/>
                <w:szCs w:val="24"/>
                <w:vertAlign w:val="superscript"/>
                <w:lang w:val="en-IN" w:eastAsia="en-IN"/>
              </w:rPr>
              <w:t>0</w:t>
            </w:r>
            <w:r w:rsidRPr="00777751">
              <w:rPr>
                <w:sz w:val="24"/>
                <w:szCs w:val="24"/>
                <w:lang w:val="en-IN" w:eastAsia="en-IN"/>
              </w:rPr>
              <w:t>C</w:t>
            </w:r>
            <w:r w:rsidRPr="00777751">
              <w:rPr>
                <w:sz w:val="24"/>
                <w:szCs w:val="24"/>
              </w:rPr>
              <w:t xml:space="preserve">.  The diameter of tubes is 50mm and is spaced 75mm from each other.  The average height of tubes is 1.05m. </w:t>
            </w:r>
            <w:r w:rsidRPr="00777751">
              <w:rPr>
                <w:sz w:val="24"/>
                <w:szCs w:val="24"/>
                <w:lang w:val="en-IN" w:eastAsia="en-IN"/>
              </w:rPr>
              <w:t>The specific heat dissipation from the tank walls is 6W/m</w:t>
            </w:r>
            <w:r w:rsidRPr="00777751">
              <w:rPr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777751">
              <w:rPr>
                <w:sz w:val="24"/>
                <w:szCs w:val="24"/>
                <w:lang w:val="en-IN" w:eastAsia="en-IN"/>
              </w:rPr>
              <w:t>-°C and 6.5W/m</w:t>
            </w:r>
            <w:r w:rsidRPr="00777751">
              <w:rPr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777751">
              <w:rPr>
                <w:sz w:val="24"/>
                <w:szCs w:val="24"/>
                <w:lang w:val="en-IN" w:eastAsia="en-IN"/>
              </w:rPr>
              <w:t>-°C due to radiation and convection respectively.  Assume that the convection is improved by 35% due to convection.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Determine the main dimensions, number of stator slots and the number of turns per phase of a 100kW, 3300V, three phase, 12 pole, 50Hz  star connected  slip ring with  average flux density in the gap = 0.4wb/m</w:t>
            </w:r>
            <w:r w:rsidRPr="00777751">
              <w:rPr>
                <w:sz w:val="24"/>
                <w:szCs w:val="24"/>
                <w:vertAlign w:val="superscript"/>
              </w:rPr>
              <w:t>2</w:t>
            </w:r>
            <w:r w:rsidRPr="00777751">
              <w:rPr>
                <w:sz w:val="24"/>
                <w:szCs w:val="24"/>
              </w:rPr>
              <w:t xml:space="preserve">, ampere conductors per </w:t>
            </w:r>
            <w:proofErr w:type="spellStart"/>
            <w:r w:rsidRPr="00777751">
              <w:rPr>
                <w:sz w:val="24"/>
                <w:szCs w:val="24"/>
              </w:rPr>
              <w:t>metre</w:t>
            </w:r>
            <w:proofErr w:type="spellEnd"/>
            <w:r w:rsidRPr="00777751">
              <w:rPr>
                <w:sz w:val="24"/>
                <w:szCs w:val="24"/>
              </w:rPr>
              <w:t xml:space="preserve"> = 25000, efficiency = 0.9, power factor = 0.9.  Choose the main dimensions to give best power factor.  The slot loading should not exceed 500amp conductors.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(OR)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  <w:lang w:val="en-IN" w:eastAsia="en-IN"/>
              </w:rPr>
              <w:t>A 90kW, 500V, 50Hz, 8 poles Induction motor has a star connected stator windings accommodated in 63 slots with 6 conductors per slot.  If the slip ring voltage on open circuit is to be about 400V, Assume efficiency = 0.9 and power factor = 0.86, Design a suitable rotor winding.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 xml:space="preserve">Estimate the diameter, core length, size and number of conductors, number of slots for stator of a 15MVA, 11kV, 50Hz, 2 pole star connected turbo alternator with 60° phase spread.  Assume: </w:t>
            </w:r>
            <w:proofErr w:type="spellStart"/>
            <w:r w:rsidRPr="00777751">
              <w:rPr>
                <w:sz w:val="24"/>
                <w:szCs w:val="24"/>
              </w:rPr>
              <w:t>B</w:t>
            </w:r>
            <w:r w:rsidRPr="00777751">
              <w:rPr>
                <w:sz w:val="24"/>
                <w:szCs w:val="24"/>
                <w:vertAlign w:val="subscript"/>
              </w:rPr>
              <w:t>av</w:t>
            </w:r>
            <w:proofErr w:type="spellEnd"/>
            <w:r w:rsidRPr="00777751">
              <w:rPr>
                <w:sz w:val="24"/>
                <w:szCs w:val="24"/>
              </w:rPr>
              <w:t xml:space="preserve"> = 0.55wb/m</w:t>
            </w:r>
            <w:r w:rsidRPr="00777751">
              <w:rPr>
                <w:sz w:val="24"/>
                <w:szCs w:val="24"/>
                <w:vertAlign w:val="superscript"/>
              </w:rPr>
              <w:t>2</w:t>
            </w:r>
            <w:r w:rsidRPr="00777751">
              <w:rPr>
                <w:sz w:val="24"/>
                <w:szCs w:val="24"/>
              </w:rPr>
              <w:t>, ac = 30000Ampere conductors/m. if the peripheral speed exceed 100m/sec and the ratio of pole pitch to core length is to be between 0.6 and 1, find the D and L.  Assume an air gap length of 6mm.  Find the approximate number of stator conductors.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  <w:tr w:rsidR="005133D7" w:rsidRPr="00777751" w:rsidTr="00972E31">
        <w:tc>
          <w:tcPr>
            <w:tcW w:w="10998" w:type="dxa"/>
            <w:gridSpan w:val="4"/>
          </w:tcPr>
          <w:p w:rsidR="005133D7" w:rsidRPr="00777751" w:rsidRDefault="005133D7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(OR)</w:t>
            </w:r>
          </w:p>
        </w:tc>
      </w:tr>
      <w:tr w:rsidR="00CE1825" w:rsidRPr="00777751" w:rsidTr="00CE1825">
        <w:tc>
          <w:tcPr>
            <w:tcW w:w="558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7775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7751" w:rsidRDefault="0084327C" w:rsidP="0084327C">
            <w:pPr>
              <w:jc w:val="both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Determine (</w:t>
            </w:r>
            <w:proofErr w:type="spellStart"/>
            <w:r w:rsidRPr="00777751">
              <w:rPr>
                <w:sz w:val="24"/>
                <w:szCs w:val="24"/>
              </w:rPr>
              <w:t>i</w:t>
            </w:r>
            <w:proofErr w:type="spellEnd"/>
            <w:r w:rsidRPr="00777751">
              <w:rPr>
                <w:sz w:val="24"/>
                <w:szCs w:val="24"/>
              </w:rPr>
              <w:t>) air gap diameter (ii) core length (iii) number of stator conductors (iv) number of stator slots (v) cross section of stator conductors for a 250kVA, 1100V, 12 poles, 500rpm, three phase alternator with average flux density of 0.6wb/m2 and specific electric loading of 30000ampere conductors/m and L/</w:t>
            </w:r>
            <w:r w:rsidRPr="00777751">
              <w:rPr>
                <w:rFonts w:ascii="Cambria" w:hAnsi="Cambria"/>
                <w:sz w:val="24"/>
                <w:szCs w:val="24"/>
              </w:rPr>
              <w:t>τ</w:t>
            </w:r>
            <w:r w:rsidRPr="00777751">
              <w:rPr>
                <w:sz w:val="24"/>
                <w:szCs w:val="24"/>
              </w:rPr>
              <w:t xml:space="preserve"> = 1.5.</w:t>
            </w:r>
          </w:p>
        </w:tc>
        <w:tc>
          <w:tcPr>
            <w:tcW w:w="900" w:type="dxa"/>
          </w:tcPr>
          <w:p w:rsidR="00CE1825" w:rsidRPr="00777751" w:rsidRDefault="0084327C" w:rsidP="00972E31">
            <w:pPr>
              <w:jc w:val="center"/>
              <w:rPr>
                <w:sz w:val="24"/>
                <w:szCs w:val="24"/>
              </w:rPr>
            </w:pPr>
            <w:r w:rsidRPr="00777751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77751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8D4"/>
    <w:multiLevelType w:val="hybridMultilevel"/>
    <w:tmpl w:val="5EFAF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77751"/>
    <w:rsid w:val="00802202"/>
    <w:rsid w:val="0084327C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770F4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2016-09-22T05:18:00Z</cp:lastPrinted>
  <dcterms:created xsi:type="dcterms:W3CDTF">2016-10-26T09:04:00Z</dcterms:created>
  <dcterms:modified xsi:type="dcterms:W3CDTF">2016-12-10T07:12:00Z</dcterms:modified>
</cp:coreProperties>
</file>